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tblpX="-936" w:tblpY="-270"/>
        <w:tblW w:w="15252" w:type="dxa"/>
        <w:tblLayout w:type="fixed"/>
        <w:tblLook w:val="04A0"/>
      </w:tblPr>
      <w:tblGrid>
        <w:gridCol w:w="1098"/>
        <w:gridCol w:w="1212"/>
        <w:gridCol w:w="1488"/>
        <w:gridCol w:w="1446"/>
        <w:gridCol w:w="2718"/>
        <w:gridCol w:w="5580"/>
        <w:gridCol w:w="1710"/>
      </w:tblGrid>
      <w:tr w:rsidR="00D614F5" w:rsidRPr="00D614F5" w:rsidTr="00D614F5">
        <w:tc>
          <w:tcPr>
            <w:tcW w:w="1098" w:type="dxa"/>
          </w:tcPr>
          <w:p w:rsidR="00D614F5" w:rsidRPr="00D614F5" w:rsidRDefault="00D614F5" w:rsidP="00D614F5">
            <w:pPr>
              <w:ind w:left="-18"/>
              <w:jc w:val="both"/>
              <w:rPr>
                <w:rFonts w:eastAsia="Times New Roman" w:cstheme="minorHAnsi"/>
                <w:color w:val="000000"/>
              </w:rPr>
            </w:pPr>
            <w:r w:rsidRPr="00D614F5">
              <w:rPr>
                <w:rFonts w:eastAsia="Times New Roman" w:cstheme="minorHAnsi"/>
                <w:color w:val="000000"/>
              </w:rPr>
              <w:t>Open- Posted 04/12/11</w:t>
            </w:r>
          </w:p>
        </w:tc>
        <w:tc>
          <w:tcPr>
            <w:tcW w:w="1212" w:type="dxa"/>
          </w:tcPr>
          <w:p w:rsidR="00D614F5" w:rsidRPr="00D614F5" w:rsidRDefault="00D614F5" w:rsidP="00D614F5">
            <w:pPr>
              <w:ind w:left="-66" w:right="-108"/>
              <w:rPr>
                <w:rFonts w:eastAsia="Times New Roman" w:cstheme="minorHAnsi"/>
                <w:color w:val="000000"/>
              </w:rPr>
            </w:pPr>
            <w:r w:rsidRPr="00D614F5">
              <w:rPr>
                <w:rFonts w:eastAsia="Times New Roman" w:cstheme="minorHAnsi"/>
                <w:color w:val="000000"/>
              </w:rPr>
              <w:t xml:space="preserve">Alfred P. Sloan Foundation </w:t>
            </w:r>
          </w:p>
        </w:tc>
        <w:tc>
          <w:tcPr>
            <w:tcW w:w="1488" w:type="dxa"/>
          </w:tcPr>
          <w:p w:rsidR="00D614F5" w:rsidRPr="00D614F5" w:rsidRDefault="00D614F5" w:rsidP="00D614F5">
            <w:pPr>
              <w:rPr>
                <w:rFonts w:eastAsia="Times New Roman" w:cstheme="minorHAnsi"/>
                <w:color w:val="000000"/>
              </w:rPr>
            </w:pPr>
            <w:r w:rsidRPr="00D614F5">
              <w:rPr>
                <w:rFonts w:eastAsia="Times New Roman" w:cstheme="minorHAnsi"/>
                <w:color w:val="000000"/>
              </w:rPr>
              <w:t xml:space="preserve">Contact </w:t>
            </w:r>
          </w:p>
          <w:p w:rsidR="00D614F5" w:rsidRPr="00D614F5" w:rsidRDefault="00D614F5" w:rsidP="00D614F5">
            <w:pPr>
              <w:rPr>
                <w:rFonts w:eastAsia="Times New Roman" w:cstheme="minorHAnsi"/>
                <w:color w:val="000000"/>
              </w:rPr>
            </w:pPr>
            <w:hyperlink r:id="rId8" w:history="1">
              <w:r w:rsidRPr="00D614F5">
                <w:rPr>
                  <w:rStyle w:val="Hyperlink"/>
                  <w:rFonts w:eastAsia="Times New Roman" w:cstheme="minorHAnsi"/>
                </w:rPr>
                <w:t>Robert Rudd</w:t>
              </w:r>
            </w:hyperlink>
            <w:r w:rsidRPr="00D614F5">
              <w:rPr>
                <w:rFonts w:eastAsia="Times New Roman" w:cstheme="minorHAnsi"/>
                <w:color w:val="000000"/>
              </w:rPr>
              <w:t>, Director of University Development</w:t>
            </w:r>
          </w:p>
          <w:p w:rsidR="00D614F5" w:rsidRPr="00D614F5" w:rsidRDefault="00D614F5" w:rsidP="00D614F5">
            <w:pPr>
              <w:rPr>
                <w:rFonts w:eastAsia="Times New Roman" w:cstheme="minorHAnsi"/>
                <w:color w:val="000000"/>
              </w:rPr>
            </w:pPr>
          </w:p>
        </w:tc>
        <w:tc>
          <w:tcPr>
            <w:tcW w:w="1446" w:type="dxa"/>
          </w:tcPr>
          <w:p w:rsidR="00D614F5" w:rsidRPr="00D614F5" w:rsidRDefault="00D614F5" w:rsidP="00D614F5">
            <w:pPr>
              <w:rPr>
                <w:rFonts w:eastAsia="Times New Roman" w:cstheme="minorHAnsi"/>
                <w:color w:val="000000"/>
              </w:rPr>
            </w:pPr>
            <w:r w:rsidRPr="00D614F5">
              <w:rPr>
                <w:rFonts w:eastAsia="Times New Roman" w:cstheme="minorHAnsi"/>
                <w:color w:val="000000"/>
              </w:rPr>
              <w:t>Letter of Intent:  N/A</w:t>
            </w:r>
          </w:p>
          <w:p w:rsidR="00D614F5" w:rsidRPr="00D614F5" w:rsidRDefault="00D614F5" w:rsidP="00D614F5">
            <w:pPr>
              <w:rPr>
                <w:rFonts w:eastAsia="Times New Roman" w:cstheme="minorHAnsi"/>
                <w:color w:val="000000"/>
              </w:rPr>
            </w:pPr>
          </w:p>
          <w:p w:rsidR="00D614F5" w:rsidRPr="00D614F5" w:rsidRDefault="00D614F5" w:rsidP="00D614F5">
            <w:pPr>
              <w:rPr>
                <w:rFonts w:eastAsia="Times New Roman" w:cstheme="minorHAnsi"/>
                <w:color w:val="000000"/>
              </w:rPr>
            </w:pPr>
            <w:r w:rsidRPr="00D614F5">
              <w:rPr>
                <w:rFonts w:eastAsia="Times New Roman" w:cstheme="minorHAnsi"/>
                <w:color w:val="000000"/>
              </w:rPr>
              <w:t>Full Proposal:  09/15/11</w:t>
            </w:r>
          </w:p>
        </w:tc>
        <w:tc>
          <w:tcPr>
            <w:tcW w:w="2718" w:type="dxa"/>
          </w:tcPr>
          <w:p w:rsidR="00D614F5" w:rsidRPr="00D614F5" w:rsidRDefault="00D614F5" w:rsidP="00D614F5">
            <w:pPr>
              <w:rPr>
                <w:rFonts w:cstheme="minorHAnsi"/>
              </w:rPr>
            </w:pPr>
            <w:hyperlink r:id="rId9" w:history="1">
              <w:r w:rsidRPr="00D614F5">
                <w:rPr>
                  <w:rStyle w:val="Hyperlink"/>
                  <w:rFonts w:cstheme="minorHAnsi"/>
                </w:rPr>
                <w:t>Sloan Research Fellows</w:t>
              </w:r>
            </w:hyperlink>
          </w:p>
        </w:tc>
        <w:tc>
          <w:tcPr>
            <w:tcW w:w="5580" w:type="dxa"/>
          </w:tcPr>
          <w:p w:rsidR="00D614F5" w:rsidRPr="00D614F5" w:rsidRDefault="00D614F5" w:rsidP="00D614F5">
            <w:pPr>
              <w:shd w:val="clear" w:color="auto" w:fill="FFFFFF"/>
              <w:spacing w:before="100" w:beforeAutospacing="1" w:after="120"/>
              <w:rPr>
                <w:rFonts w:eastAsia="Times New Roman" w:cstheme="minorHAnsi"/>
              </w:rPr>
            </w:pPr>
            <w:r w:rsidRPr="00D614F5">
              <w:rPr>
                <w:rFonts w:eastAsia="Times New Roman" w:cstheme="minorHAnsi"/>
              </w:rPr>
              <w:t>The Sloan Research Fellowships seek to stimulate fundamental research by early-career scientists and scholars of outstanding promise.  These two-year fellowships are awarded yearly to 118 researchers in recognition of distinguished performance and a unique potential to make substantial contributions to their field.</w:t>
            </w:r>
          </w:p>
          <w:p w:rsidR="00D614F5" w:rsidRDefault="00D614F5" w:rsidP="00D614F5">
            <w:pPr>
              <w:pStyle w:val="ListParagraph"/>
              <w:numPr>
                <w:ilvl w:val="0"/>
                <w:numId w:val="13"/>
              </w:numPr>
              <w:spacing w:before="100" w:beforeAutospacing="1" w:after="100" w:afterAutospacing="1"/>
              <w:rPr>
                <w:rFonts w:asciiTheme="minorHAnsi" w:hAnsiTheme="minorHAnsi" w:cstheme="minorHAnsi"/>
                <w:sz w:val="22"/>
                <w:szCs w:val="22"/>
              </w:rPr>
            </w:pPr>
            <w:r w:rsidRPr="00D614F5">
              <w:rPr>
                <w:rFonts w:asciiTheme="minorHAnsi" w:hAnsiTheme="minorHAnsi" w:cstheme="minorHAnsi"/>
                <w:sz w:val="22"/>
                <w:szCs w:val="22"/>
              </w:rPr>
              <w:t>Funds are awarded directly to the Fellow's institution and may be used by the Fellow for such purposes as equipment, technical assistance, professional travel, trainee support, or any other activity directly related to the Fellow's research.</w:t>
            </w:r>
          </w:p>
          <w:p w:rsidR="00D614F5" w:rsidRPr="00D614F5" w:rsidRDefault="00D614F5" w:rsidP="00D614F5">
            <w:pPr>
              <w:pStyle w:val="ListParagraph"/>
              <w:numPr>
                <w:ilvl w:val="0"/>
                <w:numId w:val="13"/>
              </w:numPr>
              <w:spacing w:before="100" w:beforeAutospacing="1" w:after="100" w:afterAutospacing="1"/>
              <w:rPr>
                <w:rFonts w:asciiTheme="minorHAnsi" w:hAnsiTheme="minorHAnsi" w:cstheme="minorHAnsi"/>
                <w:sz w:val="22"/>
                <w:szCs w:val="22"/>
              </w:rPr>
            </w:pPr>
            <w:r w:rsidRPr="00D614F5">
              <w:rPr>
                <w:rFonts w:asciiTheme="minorHAnsi" w:hAnsiTheme="minorHAnsi" w:cstheme="minorHAnsi"/>
                <w:sz w:val="22"/>
                <w:szCs w:val="22"/>
              </w:rPr>
              <w:t>Funds may not be used to augment an existing full-time salary or for indirect or overhead charges by the Fellow’s institution. Expenditures must be approved by the Fellow's department chair and must be in accord with the policies of the institution.</w:t>
            </w:r>
          </w:p>
        </w:tc>
        <w:tc>
          <w:tcPr>
            <w:tcW w:w="1710" w:type="dxa"/>
          </w:tcPr>
          <w:p w:rsidR="00D614F5" w:rsidRPr="00D614F5" w:rsidRDefault="00D614F5" w:rsidP="00D614F5">
            <w:pPr>
              <w:jc w:val="center"/>
              <w:rPr>
                <w:rFonts w:cstheme="minorHAnsi"/>
              </w:rPr>
            </w:pPr>
            <w:r>
              <w:rPr>
                <w:rFonts w:cstheme="minorHAnsi"/>
              </w:rPr>
              <w:t>1</w:t>
            </w:r>
          </w:p>
        </w:tc>
      </w:tr>
      <w:tr w:rsidR="00B31DA1" w:rsidRPr="00D614F5" w:rsidTr="00D614F5">
        <w:tc>
          <w:tcPr>
            <w:tcW w:w="1098" w:type="dxa"/>
          </w:tcPr>
          <w:p w:rsidR="00B31DA1" w:rsidRPr="00D614F5" w:rsidRDefault="00B31DA1" w:rsidP="00D614F5">
            <w:pPr>
              <w:ind w:left="-18"/>
              <w:jc w:val="both"/>
              <w:rPr>
                <w:rFonts w:eastAsia="Times New Roman" w:cstheme="minorHAnsi"/>
                <w:color w:val="000000"/>
              </w:rPr>
            </w:pPr>
            <w:r w:rsidRPr="00D614F5">
              <w:rPr>
                <w:rFonts w:eastAsia="Times New Roman" w:cstheme="minorHAnsi"/>
                <w:color w:val="000000"/>
              </w:rPr>
              <w:t>Open- Posted 04/12/11</w:t>
            </w:r>
          </w:p>
        </w:tc>
        <w:tc>
          <w:tcPr>
            <w:tcW w:w="1212" w:type="dxa"/>
          </w:tcPr>
          <w:p w:rsidR="00B31DA1" w:rsidRPr="00D614F5" w:rsidRDefault="00B31DA1" w:rsidP="00D614F5">
            <w:pPr>
              <w:ind w:left="-66" w:right="-108"/>
              <w:rPr>
                <w:rFonts w:eastAsia="Times New Roman" w:cstheme="minorHAnsi"/>
                <w:color w:val="000000"/>
              </w:rPr>
            </w:pPr>
            <w:r w:rsidRPr="00D614F5">
              <w:rPr>
                <w:rFonts w:eastAsia="Times New Roman" w:cstheme="minorHAnsi"/>
                <w:color w:val="000000"/>
              </w:rPr>
              <w:t>National Institutes of Health</w:t>
            </w:r>
          </w:p>
        </w:tc>
        <w:tc>
          <w:tcPr>
            <w:tcW w:w="1488" w:type="dxa"/>
          </w:tcPr>
          <w:p w:rsidR="00B31DA1" w:rsidRPr="00D614F5" w:rsidRDefault="00F93EDB" w:rsidP="00D614F5">
            <w:pPr>
              <w:rPr>
                <w:rFonts w:eastAsia="Times New Roman" w:cstheme="minorHAnsi"/>
                <w:color w:val="000000"/>
              </w:rPr>
            </w:pPr>
            <w:r w:rsidRPr="00D614F5">
              <w:rPr>
                <w:rFonts w:eastAsia="Times New Roman" w:cstheme="minorHAnsi"/>
                <w:color w:val="000000"/>
              </w:rPr>
              <w:t>04/29/11</w:t>
            </w:r>
          </w:p>
        </w:tc>
        <w:tc>
          <w:tcPr>
            <w:tcW w:w="1446" w:type="dxa"/>
          </w:tcPr>
          <w:p w:rsidR="00F93EDB" w:rsidRPr="00D614F5" w:rsidRDefault="00F93EDB" w:rsidP="00D614F5">
            <w:pPr>
              <w:rPr>
                <w:rFonts w:eastAsia="Times New Roman" w:cstheme="minorHAnsi"/>
                <w:color w:val="000000"/>
              </w:rPr>
            </w:pPr>
            <w:r w:rsidRPr="00D614F5">
              <w:rPr>
                <w:rFonts w:eastAsia="Times New Roman" w:cstheme="minorHAnsi"/>
                <w:color w:val="000000"/>
              </w:rPr>
              <w:t>Letter of Intent:  05/08/11</w:t>
            </w:r>
          </w:p>
          <w:p w:rsidR="00F93EDB" w:rsidRPr="00D614F5" w:rsidRDefault="00F93EDB" w:rsidP="00D614F5">
            <w:pPr>
              <w:rPr>
                <w:rFonts w:eastAsia="Times New Roman" w:cstheme="minorHAnsi"/>
                <w:color w:val="000000"/>
              </w:rPr>
            </w:pPr>
          </w:p>
          <w:p w:rsidR="00F93EDB" w:rsidRPr="00D614F5" w:rsidRDefault="00F93EDB" w:rsidP="00D614F5">
            <w:pPr>
              <w:rPr>
                <w:rFonts w:eastAsia="Times New Roman" w:cstheme="minorHAnsi"/>
                <w:color w:val="000000"/>
              </w:rPr>
            </w:pPr>
            <w:r w:rsidRPr="00D614F5">
              <w:rPr>
                <w:rFonts w:eastAsia="Times New Roman" w:cstheme="minorHAnsi"/>
                <w:color w:val="000000"/>
              </w:rPr>
              <w:t>Full Proposal:</w:t>
            </w:r>
          </w:p>
          <w:p w:rsidR="00B31DA1" w:rsidRPr="00D614F5" w:rsidRDefault="00F93EDB" w:rsidP="00D614F5">
            <w:pPr>
              <w:rPr>
                <w:rFonts w:eastAsia="Times New Roman" w:cstheme="minorHAnsi"/>
                <w:color w:val="000000"/>
              </w:rPr>
            </w:pPr>
            <w:r w:rsidRPr="00D614F5">
              <w:rPr>
                <w:rFonts w:eastAsia="Times New Roman" w:cstheme="minorHAnsi"/>
                <w:color w:val="000000"/>
              </w:rPr>
              <w:t>06/08/11</w:t>
            </w:r>
          </w:p>
        </w:tc>
        <w:tc>
          <w:tcPr>
            <w:tcW w:w="2718" w:type="dxa"/>
          </w:tcPr>
          <w:p w:rsidR="00B31DA1" w:rsidRPr="00D614F5" w:rsidRDefault="00EB0E53" w:rsidP="00D614F5">
            <w:pPr>
              <w:rPr>
                <w:rStyle w:val="Hyperlink"/>
                <w:rFonts w:cstheme="minorHAnsi"/>
              </w:rPr>
            </w:pPr>
            <w:r w:rsidRPr="00D614F5">
              <w:rPr>
                <w:rFonts w:cstheme="minorHAnsi"/>
              </w:rPr>
              <w:fldChar w:fldCharType="begin"/>
            </w:r>
            <w:r w:rsidR="00F93EDB" w:rsidRPr="00D614F5">
              <w:rPr>
                <w:rFonts w:cstheme="minorHAnsi"/>
              </w:rPr>
              <w:instrText xml:space="preserve"> HYPERLINK "http://www.udel.edu/research/limitedsubmissions/form.html" </w:instrText>
            </w:r>
            <w:r w:rsidRPr="00D614F5">
              <w:rPr>
                <w:rFonts w:cstheme="minorHAnsi"/>
              </w:rPr>
              <w:fldChar w:fldCharType="separate"/>
            </w:r>
            <w:r w:rsidR="00F93EDB" w:rsidRPr="00D614F5">
              <w:rPr>
                <w:rStyle w:val="Hyperlink"/>
                <w:rFonts w:cstheme="minorHAnsi"/>
              </w:rPr>
              <w:t>NIH  RFA-MD-11-005</w:t>
            </w:r>
          </w:p>
          <w:p w:rsidR="00F93EDB" w:rsidRPr="00D614F5" w:rsidRDefault="00F93EDB" w:rsidP="00D614F5">
            <w:pPr>
              <w:rPr>
                <w:rFonts w:cstheme="minorHAnsi"/>
              </w:rPr>
            </w:pPr>
            <w:r w:rsidRPr="00D614F5">
              <w:rPr>
                <w:rStyle w:val="Hyperlink"/>
                <w:rFonts w:cstheme="minorHAnsi"/>
              </w:rPr>
              <w:t>NIMHD Resource-Related Minority Health and Health Disparities Research (U24)</w:t>
            </w:r>
            <w:r w:rsidR="00EB0E53" w:rsidRPr="00D614F5">
              <w:rPr>
                <w:rFonts w:cstheme="minorHAnsi"/>
              </w:rPr>
              <w:fldChar w:fldCharType="end"/>
            </w:r>
          </w:p>
        </w:tc>
        <w:tc>
          <w:tcPr>
            <w:tcW w:w="5580" w:type="dxa"/>
          </w:tcPr>
          <w:p w:rsidR="00B31DA1" w:rsidRPr="00D614F5" w:rsidRDefault="00F93EDB" w:rsidP="00D614F5">
            <w:pPr>
              <w:spacing w:beforeAutospacing="1" w:after="100" w:afterAutospacing="1"/>
              <w:rPr>
                <w:rFonts w:cstheme="minorHAnsi"/>
              </w:rPr>
            </w:pPr>
            <w:r w:rsidRPr="00D614F5">
              <w:rPr>
                <w:rFonts w:cstheme="minorHAnsi"/>
              </w:rPr>
              <w:t>This funding opportunity announcement (FOA) encourages applications from organizations to provide support for conducting minority health and health disparities resource-related research activities that support the objectives and research strategy outlined in the NIMHD FY 2009-2013 Health Disparities Strategic Plan.  The priority areas for this initiative are: Bioethics Research, Global Health Research, Data Infrastructure and Dissemination, and Healthcare for Rural Populations Research. </w:t>
            </w:r>
          </w:p>
        </w:tc>
        <w:tc>
          <w:tcPr>
            <w:tcW w:w="1710" w:type="dxa"/>
          </w:tcPr>
          <w:p w:rsidR="00B31DA1" w:rsidRPr="00D614F5" w:rsidRDefault="00F93EDB" w:rsidP="00D614F5">
            <w:pPr>
              <w:jc w:val="center"/>
              <w:rPr>
                <w:rFonts w:cstheme="minorHAnsi"/>
              </w:rPr>
            </w:pPr>
            <w:r w:rsidRPr="00D614F5">
              <w:rPr>
                <w:rFonts w:cstheme="minorHAnsi"/>
              </w:rPr>
              <w:t>1</w:t>
            </w:r>
          </w:p>
        </w:tc>
      </w:tr>
      <w:tr w:rsidR="00EC7EC2" w:rsidRPr="00D614F5" w:rsidTr="00D614F5">
        <w:tc>
          <w:tcPr>
            <w:tcW w:w="1098" w:type="dxa"/>
          </w:tcPr>
          <w:p w:rsidR="00EC7EC2" w:rsidRPr="00D614F5" w:rsidRDefault="00EC7EC2" w:rsidP="00D614F5">
            <w:pPr>
              <w:ind w:left="-18"/>
              <w:jc w:val="both"/>
              <w:rPr>
                <w:rFonts w:eastAsia="Times New Roman" w:cstheme="minorHAnsi"/>
                <w:color w:val="000000"/>
              </w:rPr>
            </w:pPr>
            <w:r w:rsidRPr="00D614F5">
              <w:rPr>
                <w:rFonts w:eastAsia="Times New Roman" w:cstheme="minorHAnsi"/>
                <w:color w:val="000000"/>
              </w:rPr>
              <w:t xml:space="preserve">Open- </w:t>
            </w:r>
            <w:r w:rsidRPr="00D614F5">
              <w:rPr>
                <w:rFonts w:eastAsia="Times New Roman" w:cstheme="minorHAnsi"/>
                <w:color w:val="000000"/>
              </w:rPr>
              <w:lastRenderedPageBreak/>
              <w:t>Posted 04/1</w:t>
            </w:r>
            <w:r w:rsidR="00B31DA1" w:rsidRPr="00D614F5">
              <w:rPr>
                <w:rFonts w:eastAsia="Times New Roman" w:cstheme="minorHAnsi"/>
                <w:color w:val="000000"/>
              </w:rPr>
              <w:t>2</w:t>
            </w:r>
            <w:r w:rsidRPr="00D614F5">
              <w:rPr>
                <w:rFonts w:eastAsia="Times New Roman" w:cstheme="minorHAnsi"/>
                <w:color w:val="000000"/>
              </w:rPr>
              <w:t>/11</w:t>
            </w:r>
          </w:p>
        </w:tc>
        <w:tc>
          <w:tcPr>
            <w:tcW w:w="1212" w:type="dxa"/>
          </w:tcPr>
          <w:p w:rsidR="00EC7EC2" w:rsidRPr="00D614F5" w:rsidRDefault="00EC7EC2" w:rsidP="00D614F5">
            <w:pPr>
              <w:ind w:left="-66" w:right="-108"/>
              <w:rPr>
                <w:rFonts w:eastAsia="Times New Roman" w:cstheme="minorHAnsi"/>
                <w:color w:val="000000"/>
              </w:rPr>
            </w:pPr>
            <w:r w:rsidRPr="00D614F5">
              <w:rPr>
                <w:rFonts w:eastAsia="Times New Roman" w:cstheme="minorHAnsi"/>
                <w:color w:val="000000"/>
              </w:rPr>
              <w:lastRenderedPageBreak/>
              <w:t xml:space="preserve">National </w:t>
            </w:r>
            <w:r w:rsidRPr="00D614F5">
              <w:rPr>
                <w:rFonts w:eastAsia="Times New Roman" w:cstheme="minorHAnsi"/>
                <w:color w:val="000000"/>
              </w:rPr>
              <w:lastRenderedPageBreak/>
              <w:t>Institutes of Health</w:t>
            </w:r>
          </w:p>
        </w:tc>
        <w:tc>
          <w:tcPr>
            <w:tcW w:w="1488" w:type="dxa"/>
          </w:tcPr>
          <w:p w:rsidR="00EC7EC2" w:rsidRPr="00D614F5" w:rsidRDefault="00EC7EC2" w:rsidP="00D614F5">
            <w:pPr>
              <w:rPr>
                <w:rFonts w:eastAsia="Times New Roman" w:cstheme="minorHAnsi"/>
                <w:color w:val="000000"/>
              </w:rPr>
            </w:pPr>
            <w:r w:rsidRPr="00D614F5">
              <w:rPr>
                <w:rFonts w:eastAsia="Times New Roman" w:cstheme="minorHAnsi"/>
                <w:color w:val="000000"/>
              </w:rPr>
              <w:lastRenderedPageBreak/>
              <w:t>04/29/11</w:t>
            </w:r>
          </w:p>
        </w:tc>
        <w:tc>
          <w:tcPr>
            <w:tcW w:w="1446" w:type="dxa"/>
          </w:tcPr>
          <w:p w:rsidR="00EC7EC2" w:rsidRPr="00D614F5" w:rsidRDefault="00EC7EC2" w:rsidP="00D614F5">
            <w:pPr>
              <w:rPr>
                <w:rFonts w:eastAsia="Times New Roman" w:cstheme="minorHAnsi"/>
                <w:color w:val="000000"/>
              </w:rPr>
            </w:pPr>
            <w:r w:rsidRPr="00D614F5">
              <w:rPr>
                <w:rFonts w:eastAsia="Times New Roman" w:cstheme="minorHAnsi"/>
                <w:color w:val="000000"/>
              </w:rPr>
              <w:t xml:space="preserve">Letter of </w:t>
            </w:r>
            <w:r w:rsidRPr="00D614F5">
              <w:rPr>
                <w:rFonts w:eastAsia="Times New Roman" w:cstheme="minorHAnsi"/>
                <w:color w:val="000000"/>
              </w:rPr>
              <w:lastRenderedPageBreak/>
              <w:t>Intent:  05/10/11</w:t>
            </w:r>
          </w:p>
          <w:p w:rsidR="00EC7EC2" w:rsidRPr="00D614F5" w:rsidRDefault="00EC7EC2" w:rsidP="00D614F5">
            <w:pPr>
              <w:rPr>
                <w:rFonts w:eastAsia="Times New Roman" w:cstheme="minorHAnsi"/>
                <w:color w:val="000000"/>
              </w:rPr>
            </w:pPr>
          </w:p>
          <w:p w:rsidR="00EC7EC2" w:rsidRPr="00D614F5" w:rsidRDefault="00EC7EC2" w:rsidP="00D614F5">
            <w:pPr>
              <w:rPr>
                <w:rFonts w:eastAsia="Times New Roman" w:cstheme="minorHAnsi"/>
                <w:color w:val="000000"/>
              </w:rPr>
            </w:pPr>
            <w:r w:rsidRPr="00D614F5">
              <w:rPr>
                <w:rFonts w:eastAsia="Times New Roman" w:cstheme="minorHAnsi"/>
                <w:color w:val="000000"/>
              </w:rPr>
              <w:t>Full Proposal:</w:t>
            </w:r>
          </w:p>
          <w:p w:rsidR="00EC7EC2" w:rsidRPr="00D614F5" w:rsidRDefault="00EC7EC2" w:rsidP="00D614F5">
            <w:pPr>
              <w:rPr>
                <w:rFonts w:eastAsia="Times New Roman" w:cstheme="minorHAnsi"/>
                <w:color w:val="000000"/>
              </w:rPr>
            </w:pPr>
            <w:r w:rsidRPr="00D614F5">
              <w:rPr>
                <w:rFonts w:eastAsia="Times New Roman" w:cstheme="minorHAnsi"/>
                <w:color w:val="000000"/>
              </w:rPr>
              <w:t>06/10/11</w:t>
            </w:r>
          </w:p>
        </w:tc>
        <w:tc>
          <w:tcPr>
            <w:tcW w:w="2718" w:type="dxa"/>
          </w:tcPr>
          <w:p w:rsidR="00EC7EC2" w:rsidRPr="00D614F5" w:rsidRDefault="00EB0E53" w:rsidP="00D614F5">
            <w:pPr>
              <w:rPr>
                <w:rStyle w:val="Hyperlink"/>
                <w:rFonts w:cstheme="minorHAnsi"/>
              </w:rPr>
            </w:pPr>
            <w:r w:rsidRPr="00D614F5">
              <w:rPr>
                <w:rFonts w:cstheme="minorHAnsi"/>
              </w:rPr>
              <w:lastRenderedPageBreak/>
              <w:fldChar w:fldCharType="begin"/>
            </w:r>
            <w:r w:rsidR="00EC7EC2" w:rsidRPr="00D614F5">
              <w:rPr>
                <w:rFonts w:cstheme="minorHAnsi"/>
              </w:rPr>
              <w:instrText xml:space="preserve"> HYPERLINK "http://grants.nih.gov/grants/guide/rfa-files/RFA-AG-12-001.html" </w:instrText>
            </w:r>
            <w:r w:rsidRPr="00D614F5">
              <w:rPr>
                <w:rFonts w:cstheme="minorHAnsi"/>
              </w:rPr>
              <w:fldChar w:fldCharType="separate"/>
            </w:r>
            <w:r w:rsidR="00EC7EC2" w:rsidRPr="00D614F5">
              <w:rPr>
                <w:rStyle w:val="Hyperlink"/>
                <w:rFonts w:cstheme="minorHAnsi"/>
              </w:rPr>
              <w:t>NIH RFA-AG-12-001</w:t>
            </w:r>
          </w:p>
          <w:p w:rsidR="00EC7EC2" w:rsidRPr="00D614F5" w:rsidRDefault="00EC7EC2" w:rsidP="00D614F5">
            <w:pPr>
              <w:rPr>
                <w:rFonts w:cstheme="minorHAnsi"/>
              </w:rPr>
            </w:pPr>
            <w:r w:rsidRPr="00D614F5">
              <w:rPr>
                <w:rStyle w:val="Hyperlink"/>
                <w:rFonts w:cstheme="minorHAnsi"/>
              </w:rPr>
              <w:lastRenderedPageBreak/>
              <w:t>Limited Competition:  The Health and Retirement Study (U01)</w:t>
            </w:r>
            <w:r w:rsidR="00EB0E53" w:rsidRPr="00D614F5">
              <w:rPr>
                <w:rFonts w:cstheme="minorHAnsi"/>
              </w:rPr>
              <w:fldChar w:fldCharType="end"/>
            </w:r>
          </w:p>
        </w:tc>
        <w:tc>
          <w:tcPr>
            <w:tcW w:w="5580" w:type="dxa"/>
          </w:tcPr>
          <w:p w:rsidR="00EC7EC2" w:rsidRPr="00D614F5" w:rsidRDefault="00EC7EC2" w:rsidP="00D614F5">
            <w:pPr>
              <w:spacing w:beforeAutospacing="1" w:after="100" w:afterAutospacing="1"/>
              <w:rPr>
                <w:rFonts w:eastAsia="Times New Roman" w:cstheme="minorHAnsi"/>
              </w:rPr>
            </w:pPr>
            <w:r w:rsidRPr="00D614F5">
              <w:rPr>
                <w:rFonts w:cstheme="minorHAnsi"/>
              </w:rPr>
              <w:lastRenderedPageBreak/>
              <w:t xml:space="preserve">This limited competition FOA is to continue the Health and </w:t>
            </w:r>
            <w:r w:rsidRPr="00D614F5">
              <w:rPr>
                <w:rFonts w:cstheme="minorHAnsi"/>
              </w:rPr>
              <w:lastRenderedPageBreak/>
              <w:t>Retirement Study (HRS) as the pre-eminent resource of publicly-available data for researchers, policy analysts and program planners who are studying and/or making major policy decisions that affect retirement, pensions, health insurance, savings and economic well-being.  The purpose of this FOA is to solicit an application for the next 6-year cycle of the HRS.  The goals of this next phase are to continue the steady-state longitudinal design for data collection and content; continue innovative sub-studies such as on consumption and time use; enhance content and methods on health, functioning, cognitive status, wealth, pensions, family structure, and psychosocial factors; continue to develop relevant linkages to administrative data; maintain and enhance data distribution and user support; and extend harmonization efforts with internationally comparable surveys of population aging.</w:t>
            </w:r>
          </w:p>
        </w:tc>
        <w:tc>
          <w:tcPr>
            <w:tcW w:w="1710" w:type="dxa"/>
          </w:tcPr>
          <w:p w:rsidR="00EC7EC2" w:rsidRPr="00D614F5" w:rsidRDefault="00EC7EC2" w:rsidP="00D614F5">
            <w:pPr>
              <w:jc w:val="center"/>
              <w:rPr>
                <w:rFonts w:cstheme="minorHAnsi"/>
              </w:rPr>
            </w:pPr>
            <w:r w:rsidRPr="00D614F5">
              <w:rPr>
                <w:rFonts w:cstheme="minorHAnsi"/>
              </w:rPr>
              <w:lastRenderedPageBreak/>
              <w:t>1</w:t>
            </w:r>
          </w:p>
        </w:tc>
      </w:tr>
      <w:tr w:rsidR="00DC2F22" w:rsidRPr="00D614F5" w:rsidTr="00D614F5">
        <w:tc>
          <w:tcPr>
            <w:tcW w:w="1098" w:type="dxa"/>
          </w:tcPr>
          <w:p w:rsidR="00DC2F22" w:rsidRPr="00D614F5" w:rsidRDefault="00EC7EC2" w:rsidP="00D614F5">
            <w:pPr>
              <w:ind w:left="-18"/>
              <w:jc w:val="both"/>
              <w:rPr>
                <w:rFonts w:eastAsia="Times New Roman" w:cstheme="minorHAnsi"/>
                <w:color w:val="000000"/>
              </w:rPr>
            </w:pPr>
            <w:r w:rsidRPr="00D614F5">
              <w:rPr>
                <w:rFonts w:eastAsia="Times New Roman" w:cstheme="minorHAnsi"/>
                <w:color w:val="000000"/>
              </w:rPr>
              <w:lastRenderedPageBreak/>
              <w:t>Open- Posted 04/1</w:t>
            </w:r>
            <w:r w:rsidR="00B31DA1" w:rsidRPr="00D614F5">
              <w:rPr>
                <w:rFonts w:eastAsia="Times New Roman" w:cstheme="minorHAnsi"/>
                <w:color w:val="000000"/>
              </w:rPr>
              <w:t>2</w:t>
            </w:r>
            <w:r w:rsidR="00DC2F22" w:rsidRPr="00D614F5">
              <w:rPr>
                <w:rFonts w:eastAsia="Times New Roman" w:cstheme="minorHAnsi"/>
                <w:color w:val="000000"/>
              </w:rPr>
              <w:t>/11</w:t>
            </w:r>
          </w:p>
        </w:tc>
        <w:tc>
          <w:tcPr>
            <w:tcW w:w="1212" w:type="dxa"/>
          </w:tcPr>
          <w:p w:rsidR="00DC2F22" w:rsidRPr="00D614F5" w:rsidRDefault="00DC2F22" w:rsidP="00D614F5">
            <w:pPr>
              <w:ind w:left="-66" w:right="-108"/>
              <w:rPr>
                <w:rFonts w:eastAsia="Times New Roman" w:cstheme="minorHAnsi"/>
                <w:color w:val="000000"/>
              </w:rPr>
            </w:pPr>
            <w:r w:rsidRPr="00D614F5">
              <w:rPr>
                <w:rFonts w:eastAsia="Times New Roman" w:cstheme="minorHAnsi"/>
                <w:color w:val="000000"/>
              </w:rPr>
              <w:t>National Science Foundation</w:t>
            </w:r>
          </w:p>
        </w:tc>
        <w:tc>
          <w:tcPr>
            <w:tcW w:w="1488" w:type="dxa"/>
          </w:tcPr>
          <w:p w:rsidR="00DC2F22" w:rsidRPr="00D614F5" w:rsidRDefault="00DC2F22" w:rsidP="00D614F5">
            <w:pPr>
              <w:rPr>
                <w:rFonts w:eastAsia="Times New Roman" w:cstheme="minorHAnsi"/>
                <w:color w:val="000000"/>
              </w:rPr>
            </w:pPr>
            <w:r w:rsidRPr="00D614F5">
              <w:rPr>
                <w:rFonts w:eastAsia="Times New Roman" w:cstheme="minorHAnsi"/>
                <w:color w:val="000000"/>
              </w:rPr>
              <w:t>06/06/11</w:t>
            </w:r>
          </w:p>
        </w:tc>
        <w:tc>
          <w:tcPr>
            <w:tcW w:w="1446" w:type="dxa"/>
          </w:tcPr>
          <w:p w:rsidR="00DC2F22" w:rsidRPr="00D614F5" w:rsidRDefault="00DC2F22" w:rsidP="00D614F5">
            <w:pPr>
              <w:rPr>
                <w:rFonts w:eastAsia="Times New Roman" w:cstheme="minorHAnsi"/>
                <w:color w:val="000000"/>
              </w:rPr>
            </w:pPr>
            <w:r w:rsidRPr="00D614F5">
              <w:rPr>
                <w:rFonts w:eastAsia="Times New Roman" w:cstheme="minorHAnsi"/>
                <w:color w:val="000000"/>
              </w:rPr>
              <w:t>Letter of Intent:  N/A</w:t>
            </w:r>
          </w:p>
          <w:p w:rsidR="00DC2F22" w:rsidRPr="00D614F5" w:rsidRDefault="00DC2F22" w:rsidP="00D614F5">
            <w:pPr>
              <w:rPr>
                <w:rFonts w:eastAsia="Times New Roman" w:cstheme="minorHAnsi"/>
                <w:color w:val="000000"/>
              </w:rPr>
            </w:pPr>
          </w:p>
          <w:p w:rsidR="00DC2F22" w:rsidRPr="00D614F5" w:rsidRDefault="00DC2F22" w:rsidP="00D614F5">
            <w:pPr>
              <w:rPr>
                <w:rFonts w:eastAsia="Times New Roman" w:cstheme="minorHAnsi"/>
                <w:color w:val="000000"/>
              </w:rPr>
            </w:pPr>
            <w:r w:rsidRPr="00D614F5">
              <w:rPr>
                <w:rFonts w:eastAsia="Times New Roman" w:cstheme="minorHAnsi"/>
                <w:color w:val="000000"/>
              </w:rPr>
              <w:t>Full Proposal:  07/22/11</w:t>
            </w:r>
          </w:p>
        </w:tc>
        <w:tc>
          <w:tcPr>
            <w:tcW w:w="2718" w:type="dxa"/>
          </w:tcPr>
          <w:p w:rsidR="00DC2F22" w:rsidRPr="00D614F5" w:rsidRDefault="00EB0E53" w:rsidP="00D614F5">
            <w:pPr>
              <w:rPr>
                <w:rStyle w:val="Hyperlink"/>
                <w:rFonts w:cstheme="minorHAnsi"/>
              </w:rPr>
            </w:pPr>
            <w:r w:rsidRPr="00D614F5">
              <w:rPr>
                <w:rFonts w:cstheme="minorHAnsi"/>
              </w:rPr>
              <w:fldChar w:fldCharType="begin"/>
            </w:r>
            <w:r w:rsidR="00DC2F22" w:rsidRPr="00D614F5">
              <w:rPr>
                <w:rFonts w:cstheme="minorHAnsi"/>
              </w:rPr>
              <w:instrText xml:space="preserve"> HYPERLINK "http://www.nsf.gov/publications/pub_summ.jsp?ods_key=nsf09548" </w:instrText>
            </w:r>
            <w:r w:rsidRPr="00D614F5">
              <w:rPr>
                <w:rFonts w:cstheme="minorHAnsi"/>
              </w:rPr>
              <w:fldChar w:fldCharType="separate"/>
            </w:r>
            <w:r w:rsidR="00DC2F22" w:rsidRPr="00D614F5">
              <w:rPr>
                <w:rStyle w:val="Hyperlink"/>
                <w:rFonts w:cstheme="minorHAnsi"/>
              </w:rPr>
              <w:t>NSF 09-548</w:t>
            </w:r>
          </w:p>
          <w:p w:rsidR="00DC2F22" w:rsidRPr="00D614F5" w:rsidRDefault="00DC2F22" w:rsidP="00D614F5">
            <w:pPr>
              <w:rPr>
                <w:rFonts w:cstheme="minorHAnsi"/>
              </w:rPr>
            </w:pPr>
            <w:r w:rsidRPr="00D614F5">
              <w:rPr>
                <w:rStyle w:val="Hyperlink"/>
                <w:rFonts w:cstheme="minorHAnsi"/>
              </w:rPr>
              <w:t>Improvements to Biological Research Collections (BRC)</w:t>
            </w:r>
            <w:r w:rsidR="00EB0E53" w:rsidRPr="00D614F5">
              <w:rPr>
                <w:rFonts w:cstheme="minorHAnsi"/>
              </w:rPr>
              <w:fldChar w:fldCharType="end"/>
            </w:r>
          </w:p>
        </w:tc>
        <w:tc>
          <w:tcPr>
            <w:tcW w:w="5580" w:type="dxa"/>
          </w:tcPr>
          <w:p w:rsidR="00DC2F22" w:rsidRPr="00D614F5" w:rsidRDefault="00DC2F22" w:rsidP="00D614F5">
            <w:pPr>
              <w:spacing w:beforeAutospacing="1" w:after="100" w:afterAutospacing="1"/>
              <w:rPr>
                <w:rFonts w:eastAsia="Times New Roman" w:cstheme="minorHAnsi"/>
              </w:rPr>
            </w:pPr>
            <w:r w:rsidRPr="00D614F5">
              <w:rPr>
                <w:rFonts w:eastAsia="Times New Roman" w:cstheme="minorHAnsi"/>
              </w:rPr>
              <w:t xml:space="preserve">The Improvements to Biological Research Collections Program provides funds for improvements to network, secure, and organize established natural history collections for sustained, accurate, and efficient accessibility of the collection to the biological research community.  </w:t>
            </w:r>
          </w:p>
          <w:p w:rsidR="00DC2F22" w:rsidRPr="00D614F5" w:rsidRDefault="00DC2F22" w:rsidP="00D614F5">
            <w:pPr>
              <w:spacing w:before="100" w:beforeAutospacing="1" w:after="100" w:afterAutospacing="1"/>
              <w:rPr>
                <w:rFonts w:eastAsia="Times New Roman" w:cstheme="minorHAnsi"/>
              </w:rPr>
            </w:pPr>
            <w:r w:rsidRPr="00D614F5">
              <w:rPr>
                <w:rFonts w:eastAsia="Times New Roman" w:cstheme="minorHAnsi"/>
              </w:rPr>
              <w:t xml:space="preserve">The BRC program is encouraging collaborative proposals to network collections on regional and continental scales, especially collaborations that bring large and small collections together into networks. The BRC program also provides for enhancements to existing collections to </w:t>
            </w:r>
            <w:r w:rsidRPr="00D614F5">
              <w:rPr>
                <w:rFonts w:eastAsia="Times New Roman" w:cstheme="minorHAnsi"/>
              </w:rPr>
              <w:lastRenderedPageBreak/>
              <w:t>improve collections, computerize specimen-related data, develop better methods of specimen curation and collection management through activities such as symposia and workshops.</w:t>
            </w:r>
          </w:p>
          <w:p w:rsidR="00DC2F22" w:rsidRPr="00D614F5" w:rsidRDefault="00DC2F22" w:rsidP="00D614F5">
            <w:pPr>
              <w:spacing w:before="100" w:beforeAutospacing="1" w:after="100" w:afterAutospacing="1"/>
              <w:rPr>
                <w:rFonts w:eastAsia="Times New Roman" w:cstheme="minorHAnsi"/>
              </w:rPr>
            </w:pPr>
            <w:r w:rsidRPr="00D614F5">
              <w:rPr>
                <w:rFonts w:eastAsia="Times New Roman" w:cstheme="minorHAnsi"/>
              </w:rPr>
              <w:t xml:space="preserve">Biological collections supported include those housing natural history specimens and jointly curated collections such as preserved tissues and other physical samples, e.g. DNA libraries and digital images. Such collections provide the materials necessary for research across broad areas of biological sciences. </w:t>
            </w:r>
          </w:p>
        </w:tc>
        <w:tc>
          <w:tcPr>
            <w:tcW w:w="1710" w:type="dxa"/>
          </w:tcPr>
          <w:p w:rsidR="00DC2F22" w:rsidRPr="00D614F5" w:rsidRDefault="00DC2F22" w:rsidP="00D614F5">
            <w:pPr>
              <w:jc w:val="center"/>
              <w:rPr>
                <w:rFonts w:cstheme="minorHAnsi"/>
              </w:rPr>
            </w:pPr>
            <w:r w:rsidRPr="00D614F5">
              <w:rPr>
                <w:rFonts w:cstheme="minorHAnsi"/>
              </w:rPr>
              <w:lastRenderedPageBreak/>
              <w:t>1</w:t>
            </w:r>
          </w:p>
        </w:tc>
      </w:tr>
      <w:tr w:rsidR="00003F9C" w:rsidRPr="00D614F5" w:rsidTr="00D614F5">
        <w:tc>
          <w:tcPr>
            <w:tcW w:w="1098" w:type="dxa"/>
          </w:tcPr>
          <w:p w:rsidR="00003F9C" w:rsidRPr="00D614F5" w:rsidRDefault="00003F9C" w:rsidP="00D614F5">
            <w:pPr>
              <w:ind w:left="-18"/>
              <w:jc w:val="both"/>
              <w:rPr>
                <w:rFonts w:eastAsia="Times New Roman" w:cstheme="minorHAnsi"/>
                <w:color w:val="000000"/>
              </w:rPr>
            </w:pPr>
            <w:r w:rsidRPr="00D614F5">
              <w:rPr>
                <w:rFonts w:eastAsia="Times New Roman" w:cstheme="minorHAnsi"/>
                <w:color w:val="000000"/>
              </w:rPr>
              <w:lastRenderedPageBreak/>
              <w:t>Open- Posted 03/21/11</w:t>
            </w:r>
          </w:p>
        </w:tc>
        <w:tc>
          <w:tcPr>
            <w:tcW w:w="1212" w:type="dxa"/>
          </w:tcPr>
          <w:p w:rsidR="00003F9C" w:rsidRPr="00D614F5" w:rsidRDefault="00003F9C" w:rsidP="00D614F5">
            <w:pPr>
              <w:ind w:left="-66" w:right="-108"/>
              <w:rPr>
                <w:rFonts w:eastAsia="Times New Roman" w:cstheme="minorHAnsi"/>
                <w:color w:val="000000"/>
              </w:rPr>
            </w:pPr>
            <w:r w:rsidRPr="00D614F5">
              <w:rPr>
                <w:rFonts w:eastAsia="Times New Roman" w:cstheme="minorHAnsi"/>
                <w:color w:val="000000"/>
              </w:rPr>
              <w:t>National Institutes of Health</w:t>
            </w:r>
          </w:p>
        </w:tc>
        <w:tc>
          <w:tcPr>
            <w:tcW w:w="1488" w:type="dxa"/>
          </w:tcPr>
          <w:p w:rsidR="00003F9C" w:rsidRPr="00D614F5" w:rsidRDefault="00003F9C" w:rsidP="00D614F5">
            <w:pPr>
              <w:rPr>
                <w:rFonts w:eastAsia="Times New Roman" w:cstheme="minorHAnsi"/>
                <w:color w:val="000000"/>
              </w:rPr>
            </w:pPr>
            <w:r w:rsidRPr="00D614F5">
              <w:rPr>
                <w:rFonts w:eastAsia="Times New Roman" w:cstheme="minorHAnsi"/>
                <w:color w:val="000000"/>
              </w:rPr>
              <w:t>04/11/11</w:t>
            </w:r>
          </w:p>
        </w:tc>
        <w:tc>
          <w:tcPr>
            <w:tcW w:w="1446" w:type="dxa"/>
          </w:tcPr>
          <w:p w:rsidR="00003F9C" w:rsidRPr="00D614F5" w:rsidRDefault="00003F9C" w:rsidP="00D614F5">
            <w:pPr>
              <w:rPr>
                <w:rFonts w:eastAsia="Times New Roman" w:cstheme="minorHAnsi"/>
                <w:color w:val="000000"/>
              </w:rPr>
            </w:pPr>
            <w:r w:rsidRPr="00D614F5">
              <w:rPr>
                <w:rFonts w:eastAsia="Times New Roman" w:cstheme="minorHAnsi"/>
                <w:color w:val="000000"/>
              </w:rPr>
              <w:t>Letter of Intent:  05/22/11</w:t>
            </w:r>
          </w:p>
          <w:p w:rsidR="00003F9C" w:rsidRPr="00D614F5" w:rsidRDefault="00003F9C" w:rsidP="00D614F5">
            <w:pPr>
              <w:rPr>
                <w:rFonts w:eastAsia="Times New Roman" w:cstheme="minorHAnsi"/>
                <w:color w:val="000000"/>
              </w:rPr>
            </w:pPr>
          </w:p>
          <w:p w:rsidR="00003F9C" w:rsidRPr="00D614F5" w:rsidRDefault="00003F9C" w:rsidP="00D614F5">
            <w:pPr>
              <w:rPr>
                <w:rFonts w:eastAsia="Times New Roman" w:cstheme="minorHAnsi"/>
                <w:color w:val="000000"/>
              </w:rPr>
            </w:pPr>
            <w:r w:rsidRPr="00D614F5">
              <w:rPr>
                <w:rFonts w:eastAsia="Times New Roman" w:cstheme="minorHAnsi"/>
                <w:color w:val="000000"/>
              </w:rPr>
              <w:t>Full Proposal:</w:t>
            </w:r>
          </w:p>
          <w:p w:rsidR="00003F9C" w:rsidRPr="00D614F5" w:rsidRDefault="00003F9C" w:rsidP="00D614F5">
            <w:pPr>
              <w:rPr>
                <w:rFonts w:eastAsia="Times New Roman" w:cstheme="minorHAnsi"/>
                <w:color w:val="000000"/>
              </w:rPr>
            </w:pPr>
            <w:r w:rsidRPr="00D614F5">
              <w:rPr>
                <w:rFonts w:eastAsia="Times New Roman" w:cstheme="minorHAnsi"/>
                <w:color w:val="000000"/>
              </w:rPr>
              <w:t>06/22/11</w:t>
            </w:r>
          </w:p>
        </w:tc>
        <w:tc>
          <w:tcPr>
            <w:tcW w:w="2718" w:type="dxa"/>
          </w:tcPr>
          <w:p w:rsidR="00003F9C" w:rsidRPr="00D614F5" w:rsidRDefault="00EB0E53" w:rsidP="00D614F5">
            <w:pPr>
              <w:rPr>
                <w:rStyle w:val="Hyperlink"/>
                <w:rFonts w:cstheme="minorHAnsi"/>
              </w:rPr>
            </w:pPr>
            <w:r w:rsidRPr="00D614F5">
              <w:rPr>
                <w:rFonts w:cstheme="minorHAnsi"/>
              </w:rPr>
              <w:fldChar w:fldCharType="begin"/>
            </w:r>
            <w:r w:rsidR="00003F9C" w:rsidRPr="00D614F5">
              <w:rPr>
                <w:rFonts w:cstheme="minorHAnsi"/>
              </w:rPr>
              <w:instrText xml:space="preserve"> HYPERLINK "http://grants.nih.gov/grants/guide/pa-files/PAR-10-206.html" \l "SectionIII1A" </w:instrText>
            </w:r>
            <w:r w:rsidRPr="00D614F5">
              <w:rPr>
                <w:rFonts w:cstheme="minorHAnsi"/>
              </w:rPr>
              <w:fldChar w:fldCharType="separate"/>
            </w:r>
            <w:r w:rsidR="00003F9C" w:rsidRPr="00D614F5">
              <w:rPr>
                <w:rStyle w:val="Hyperlink"/>
                <w:rFonts w:cstheme="minorHAnsi"/>
              </w:rPr>
              <w:t>NIH PAR-10-206</w:t>
            </w:r>
          </w:p>
          <w:p w:rsidR="00003F9C" w:rsidRPr="00D614F5" w:rsidRDefault="00003F9C" w:rsidP="00D614F5">
            <w:pPr>
              <w:rPr>
                <w:rFonts w:cstheme="minorHAnsi"/>
              </w:rPr>
            </w:pPr>
            <w:r w:rsidRPr="00D614F5">
              <w:rPr>
                <w:rStyle w:val="Hyperlink"/>
                <w:rFonts w:cstheme="minorHAnsi"/>
                <w:bCs/>
                <w:spacing w:val="2"/>
              </w:rPr>
              <w:t>NCRR Science Education Partnership Award (SEPA) (R25)</w:t>
            </w:r>
            <w:r w:rsidR="00EB0E53" w:rsidRPr="00D614F5">
              <w:rPr>
                <w:rFonts w:cstheme="minorHAnsi"/>
              </w:rPr>
              <w:fldChar w:fldCharType="end"/>
            </w:r>
          </w:p>
        </w:tc>
        <w:tc>
          <w:tcPr>
            <w:tcW w:w="5580" w:type="dxa"/>
          </w:tcPr>
          <w:p w:rsidR="00003F9C" w:rsidRPr="00D614F5" w:rsidRDefault="00003F9C" w:rsidP="00D614F5">
            <w:pPr>
              <w:pStyle w:val="NormalWeb"/>
              <w:rPr>
                <w:rFonts w:asciiTheme="minorHAnsi" w:hAnsiTheme="minorHAnsi" w:cstheme="minorHAnsi"/>
                <w:spacing w:val="2"/>
                <w:sz w:val="22"/>
                <w:szCs w:val="22"/>
              </w:rPr>
            </w:pPr>
            <w:r w:rsidRPr="00D614F5">
              <w:rPr>
                <w:rFonts w:asciiTheme="minorHAnsi" w:eastAsiaTheme="minorHAnsi" w:hAnsiTheme="minorHAnsi" w:cstheme="minorHAnsi"/>
                <w:color w:val="000000"/>
                <w:spacing w:val="2"/>
                <w:sz w:val="22"/>
                <w:szCs w:val="22"/>
              </w:rPr>
              <w:t>NCRR encourages applications to its SEPA program for the development and evaluation of innovative research education programs to improve PreK-12 research career opportunities and the community's understanding of the health science advances supported by the National Institutes of Health (NIH)-funded clinical and basic research.  SEPA encourages dynamic partnerships between biomedical and clinical researchers and PreK-12 teachers and schools and other interested organizations. Particular importance will be given to applications that target PreK-12 and/or ISE/media topics that may not be addressed by existing curriculum, community-based or ISE/media activities.</w:t>
            </w:r>
          </w:p>
        </w:tc>
        <w:tc>
          <w:tcPr>
            <w:tcW w:w="1710" w:type="dxa"/>
          </w:tcPr>
          <w:p w:rsidR="00003F9C" w:rsidRPr="00D614F5" w:rsidRDefault="00496B67" w:rsidP="00D614F5">
            <w:pPr>
              <w:jc w:val="center"/>
              <w:rPr>
                <w:rFonts w:cstheme="minorHAnsi"/>
              </w:rPr>
            </w:pPr>
            <w:r w:rsidRPr="00D614F5">
              <w:rPr>
                <w:rFonts w:cstheme="minorHAnsi"/>
              </w:rPr>
              <w:t>1</w:t>
            </w:r>
          </w:p>
        </w:tc>
      </w:tr>
      <w:tr w:rsidR="00CA5977" w:rsidRPr="00D614F5" w:rsidTr="00D614F5">
        <w:tc>
          <w:tcPr>
            <w:tcW w:w="1098" w:type="dxa"/>
          </w:tcPr>
          <w:p w:rsidR="00CA5977" w:rsidRPr="00D614F5" w:rsidRDefault="00CA5977" w:rsidP="00D614F5">
            <w:pPr>
              <w:ind w:left="-18"/>
              <w:jc w:val="both"/>
              <w:rPr>
                <w:rFonts w:eastAsia="Times New Roman" w:cstheme="minorHAnsi"/>
                <w:color w:val="000000"/>
              </w:rPr>
            </w:pPr>
            <w:r w:rsidRPr="00D614F5">
              <w:rPr>
                <w:rFonts w:eastAsia="Times New Roman" w:cstheme="minorHAnsi"/>
                <w:color w:val="000000"/>
              </w:rPr>
              <w:t>Open- Posted 03/14/11</w:t>
            </w:r>
          </w:p>
        </w:tc>
        <w:tc>
          <w:tcPr>
            <w:tcW w:w="1212" w:type="dxa"/>
          </w:tcPr>
          <w:p w:rsidR="00CA5977" w:rsidRPr="00D614F5" w:rsidRDefault="00CA5977" w:rsidP="00D614F5">
            <w:pPr>
              <w:ind w:left="-66" w:right="-108"/>
              <w:rPr>
                <w:rFonts w:eastAsia="Times New Roman" w:cstheme="minorHAnsi"/>
                <w:color w:val="000000"/>
              </w:rPr>
            </w:pPr>
            <w:r w:rsidRPr="00D614F5">
              <w:rPr>
                <w:rFonts w:eastAsia="Times New Roman" w:cstheme="minorHAnsi"/>
                <w:color w:val="000000"/>
              </w:rPr>
              <w:t>National Institutes of Health</w:t>
            </w:r>
          </w:p>
        </w:tc>
        <w:tc>
          <w:tcPr>
            <w:tcW w:w="1488" w:type="dxa"/>
          </w:tcPr>
          <w:p w:rsidR="00CA5977" w:rsidRPr="00D614F5" w:rsidRDefault="00CA5977" w:rsidP="00D614F5">
            <w:pPr>
              <w:rPr>
                <w:rFonts w:eastAsia="Times New Roman" w:cstheme="minorHAnsi"/>
                <w:color w:val="000000"/>
              </w:rPr>
            </w:pPr>
            <w:r w:rsidRPr="00D614F5">
              <w:rPr>
                <w:rFonts w:eastAsia="Times New Roman" w:cstheme="minorHAnsi"/>
                <w:color w:val="000000"/>
              </w:rPr>
              <w:t>03/22/11</w:t>
            </w:r>
          </w:p>
          <w:p w:rsidR="00F204DE" w:rsidRPr="00D614F5" w:rsidRDefault="00F204DE" w:rsidP="00D614F5">
            <w:pPr>
              <w:rPr>
                <w:rFonts w:eastAsia="Times New Roman" w:cstheme="minorHAnsi"/>
                <w:color w:val="000000"/>
              </w:rPr>
            </w:pPr>
          </w:p>
        </w:tc>
        <w:tc>
          <w:tcPr>
            <w:tcW w:w="1446" w:type="dxa"/>
          </w:tcPr>
          <w:p w:rsidR="00CA5977" w:rsidRPr="00D614F5" w:rsidRDefault="00CA5977" w:rsidP="00D614F5">
            <w:pPr>
              <w:rPr>
                <w:rFonts w:eastAsia="Times New Roman" w:cstheme="minorHAnsi"/>
                <w:color w:val="000000"/>
              </w:rPr>
            </w:pPr>
            <w:r w:rsidRPr="00D614F5">
              <w:rPr>
                <w:rFonts w:eastAsia="Times New Roman" w:cstheme="minorHAnsi"/>
                <w:color w:val="000000"/>
              </w:rPr>
              <w:t>Letter of Intent:  03/28/11</w:t>
            </w:r>
          </w:p>
          <w:p w:rsidR="00CA5977" w:rsidRPr="00D614F5" w:rsidRDefault="00CA5977" w:rsidP="00D614F5">
            <w:pPr>
              <w:rPr>
                <w:rFonts w:eastAsia="Times New Roman" w:cstheme="minorHAnsi"/>
                <w:color w:val="000000"/>
              </w:rPr>
            </w:pPr>
          </w:p>
          <w:p w:rsidR="00CA5977" w:rsidRPr="00D614F5" w:rsidRDefault="00CA5977" w:rsidP="00D614F5">
            <w:pPr>
              <w:rPr>
                <w:rFonts w:eastAsia="Times New Roman" w:cstheme="minorHAnsi"/>
                <w:color w:val="000000"/>
              </w:rPr>
            </w:pPr>
            <w:r w:rsidRPr="00D614F5">
              <w:rPr>
                <w:rFonts w:eastAsia="Times New Roman" w:cstheme="minorHAnsi"/>
                <w:color w:val="000000"/>
              </w:rPr>
              <w:lastRenderedPageBreak/>
              <w:t>Full Proposal:  04/28/11</w:t>
            </w:r>
          </w:p>
        </w:tc>
        <w:tc>
          <w:tcPr>
            <w:tcW w:w="2718" w:type="dxa"/>
          </w:tcPr>
          <w:p w:rsidR="00CA5977" w:rsidRPr="00D614F5" w:rsidRDefault="00EB0E53" w:rsidP="00D614F5">
            <w:pPr>
              <w:rPr>
                <w:rStyle w:val="Hyperlink"/>
                <w:rFonts w:cstheme="minorHAnsi"/>
              </w:rPr>
            </w:pPr>
            <w:r w:rsidRPr="00D614F5">
              <w:rPr>
                <w:rFonts w:cstheme="minorHAnsi"/>
              </w:rPr>
              <w:lastRenderedPageBreak/>
              <w:fldChar w:fldCharType="begin"/>
            </w:r>
            <w:r w:rsidR="00CA5977" w:rsidRPr="00D614F5">
              <w:rPr>
                <w:rFonts w:cstheme="minorHAnsi"/>
              </w:rPr>
              <w:instrText xml:space="preserve"> HYPERLINK "http://grants.nih.gov/grants/guide/rfa-files/RFA-LM-11-001.html" \l "_3._Additional_Information" </w:instrText>
            </w:r>
            <w:r w:rsidRPr="00D614F5">
              <w:rPr>
                <w:rFonts w:cstheme="minorHAnsi"/>
              </w:rPr>
              <w:fldChar w:fldCharType="separate"/>
            </w:r>
            <w:r w:rsidR="00CA5977" w:rsidRPr="00D614F5">
              <w:rPr>
                <w:rStyle w:val="Hyperlink"/>
                <w:rFonts w:cstheme="minorHAnsi"/>
              </w:rPr>
              <w:t>NIH RFA-LM-11-001</w:t>
            </w:r>
          </w:p>
          <w:p w:rsidR="00CA5977" w:rsidRPr="00D614F5" w:rsidRDefault="00CA5977" w:rsidP="00D614F5">
            <w:pPr>
              <w:rPr>
                <w:rFonts w:cstheme="minorHAnsi"/>
              </w:rPr>
            </w:pPr>
            <w:r w:rsidRPr="00D614F5">
              <w:rPr>
                <w:rStyle w:val="Hyperlink"/>
                <w:rFonts w:cstheme="minorHAnsi"/>
              </w:rPr>
              <w:t xml:space="preserve">NLM Institutional Training Grants for Research Training in Biomedical </w:t>
            </w:r>
            <w:r w:rsidRPr="00D614F5">
              <w:rPr>
                <w:rStyle w:val="Hyperlink"/>
                <w:rFonts w:cstheme="minorHAnsi"/>
              </w:rPr>
              <w:lastRenderedPageBreak/>
              <w:t>Informatics     (T-15)</w:t>
            </w:r>
            <w:r w:rsidR="00EB0E53" w:rsidRPr="00D614F5">
              <w:rPr>
                <w:rFonts w:cstheme="minorHAnsi"/>
              </w:rPr>
              <w:fldChar w:fldCharType="end"/>
            </w:r>
          </w:p>
        </w:tc>
        <w:tc>
          <w:tcPr>
            <w:tcW w:w="5580" w:type="dxa"/>
          </w:tcPr>
          <w:p w:rsidR="00CA5977" w:rsidRPr="00D614F5" w:rsidRDefault="00CA5977" w:rsidP="00D614F5">
            <w:pPr>
              <w:pStyle w:val="NoSpacing"/>
              <w:rPr>
                <w:rFonts w:cstheme="minorHAnsi"/>
              </w:rPr>
            </w:pPr>
            <w:r w:rsidRPr="00D614F5">
              <w:rPr>
                <w:rFonts w:cstheme="minorHAnsi"/>
              </w:rPr>
              <w:lastRenderedPageBreak/>
              <w:t xml:space="preserve">The National Library of Medicine invites training grant applications for support of predoctoral and postdoctoral training for research careers in biomedical informatics. Applications may be for the creation of entirely new </w:t>
            </w:r>
            <w:r w:rsidRPr="00D614F5">
              <w:rPr>
                <w:rFonts w:cstheme="minorHAnsi"/>
              </w:rPr>
              <w:lastRenderedPageBreak/>
              <w:t>program or for the renewal of existing NLM training program grants. Such training will help meet a growing need for investigators trained in biomedical computing and related fields as they directly relate to application domains, including health care delivery, basic biomedical research, clinical and translational research, public health and similar areas.</w:t>
            </w:r>
          </w:p>
        </w:tc>
        <w:tc>
          <w:tcPr>
            <w:tcW w:w="1710" w:type="dxa"/>
          </w:tcPr>
          <w:p w:rsidR="00CA5977" w:rsidRPr="00D614F5" w:rsidRDefault="00CA5977" w:rsidP="00D614F5">
            <w:pPr>
              <w:jc w:val="center"/>
              <w:rPr>
                <w:rFonts w:cstheme="minorHAnsi"/>
              </w:rPr>
            </w:pPr>
            <w:r w:rsidRPr="00D614F5">
              <w:rPr>
                <w:rFonts w:cstheme="minorHAnsi"/>
              </w:rPr>
              <w:lastRenderedPageBreak/>
              <w:t>1</w:t>
            </w:r>
          </w:p>
        </w:tc>
      </w:tr>
      <w:tr w:rsidR="00CA5977" w:rsidRPr="00D614F5" w:rsidTr="00D614F5">
        <w:tc>
          <w:tcPr>
            <w:tcW w:w="1098" w:type="dxa"/>
          </w:tcPr>
          <w:p w:rsidR="00CA5977" w:rsidRPr="00D614F5" w:rsidRDefault="00CA5977" w:rsidP="00D614F5">
            <w:pPr>
              <w:ind w:left="-18"/>
              <w:jc w:val="both"/>
              <w:rPr>
                <w:rFonts w:eastAsia="Times New Roman" w:cstheme="minorHAnsi"/>
                <w:color w:val="000000"/>
              </w:rPr>
            </w:pPr>
            <w:r w:rsidRPr="00D614F5">
              <w:rPr>
                <w:rFonts w:eastAsia="Times New Roman" w:cstheme="minorHAnsi"/>
                <w:color w:val="000000"/>
              </w:rPr>
              <w:lastRenderedPageBreak/>
              <w:t>Open- Posted</w:t>
            </w:r>
          </w:p>
          <w:p w:rsidR="00CA5977" w:rsidRPr="00D614F5" w:rsidRDefault="00CA5977" w:rsidP="00D614F5">
            <w:pPr>
              <w:ind w:left="-18"/>
              <w:jc w:val="both"/>
              <w:rPr>
                <w:rFonts w:eastAsia="Times New Roman" w:cstheme="minorHAnsi"/>
                <w:color w:val="000000"/>
              </w:rPr>
            </w:pPr>
            <w:r w:rsidRPr="00D614F5">
              <w:rPr>
                <w:rFonts w:eastAsia="Times New Roman" w:cstheme="minorHAnsi"/>
                <w:color w:val="000000"/>
              </w:rPr>
              <w:t>03/14/11</w:t>
            </w:r>
          </w:p>
        </w:tc>
        <w:tc>
          <w:tcPr>
            <w:tcW w:w="1212" w:type="dxa"/>
          </w:tcPr>
          <w:p w:rsidR="00CA5977" w:rsidRPr="00D614F5" w:rsidRDefault="00CA5977" w:rsidP="00D614F5">
            <w:pPr>
              <w:ind w:left="-66" w:right="-108"/>
              <w:rPr>
                <w:rFonts w:eastAsia="Times New Roman" w:cstheme="minorHAnsi"/>
                <w:color w:val="000000"/>
              </w:rPr>
            </w:pPr>
            <w:r w:rsidRPr="00D614F5">
              <w:rPr>
                <w:rFonts w:eastAsia="Times New Roman" w:cstheme="minorHAnsi"/>
                <w:color w:val="000000"/>
              </w:rPr>
              <w:t>National Endowment for the Humanities</w:t>
            </w:r>
          </w:p>
        </w:tc>
        <w:tc>
          <w:tcPr>
            <w:tcW w:w="1488" w:type="dxa"/>
          </w:tcPr>
          <w:p w:rsidR="00CA5977" w:rsidRPr="00D614F5" w:rsidRDefault="00CA5977" w:rsidP="00D614F5">
            <w:pPr>
              <w:rPr>
                <w:rFonts w:eastAsia="Times New Roman" w:cstheme="minorHAnsi"/>
                <w:color w:val="000000"/>
              </w:rPr>
            </w:pPr>
            <w:r w:rsidRPr="00D614F5">
              <w:rPr>
                <w:rFonts w:eastAsia="Times New Roman" w:cstheme="minorHAnsi"/>
                <w:color w:val="000000"/>
              </w:rPr>
              <w:t>04/01/11</w:t>
            </w:r>
          </w:p>
          <w:p w:rsidR="00CA5977" w:rsidRPr="00D614F5" w:rsidRDefault="00CA5977" w:rsidP="00D614F5">
            <w:pPr>
              <w:rPr>
                <w:rFonts w:eastAsia="Times New Roman" w:cstheme="minorHAnsi"/>
                <w:color w:val="000000"/>
              </w:rPr>
            </w:pPr>
          </w:p>
          <w:p w:rsidR="00CA5977" w:rsidRPr="00D614F5" w:rsidRDefault="00CA5977" w:rsidP="00D614F5">
            <w:pPr>
              <w:rPr>
                <w:rFonts w:eastAsia="Times New Roman" w:cstheme="minorHAnsi"/>
                <w:color w:val="000000"/>
              </w:rPr>
            </w:pPr>
            <w:r w:rsidRPr="00D614F5">
              <w:rPr>
                <w:rFonts w:eastAsia="Times New Roman" w:cstheme="minorHAnsi"/>
                <w:color w:val="000000"/>
              </w:rPr>
              <w:t>*</w:t>
            </w:r>
            <w:r w:rsidRPr="00D614F5">
              <w:rPr>
                <w:rFonts w:eastAsia="Times New Roman" w:cstheme="minorHAnsi"/>
                <w:b/>
                <w:color w:val="000000"/>
              </w:rPr>
              <w:t>College of Arts &amp; Sciences</w:t>
            </w:r>
            <w:r w:rsidRPr="00D614F5">
              <w:rPr>
                <w:rFonts w:eastAsia="Times New Roman" w:cstheme="minorHAnsi"/>
                <w:color w:val="000000"/>
              </w:rPr>
              <w:t xml:space="preserve"> </w:t>
            </w:r>
            <w:r w:rsidRPr="00D614F5">
              <w:rPr>
                <w:rFonts w:eastAsia="Times New Roman" w:cstheme="minorHAnsi"/>
                <w:b/>
                <w:color w:val="000000"/>
              </w:rPr>
              <w:t xml:space="preserve">faculty should contact </w:t>
            </w:r>
            <w:hyperlink r:id="rId10" w:history="1">
              <w:r w:rsidRPr="00D614F5">
                <w:rPr>
                  <w:rStyle w:val="Hyperlink"/>
                  <w:rFonts w:eastAsia="Times New Roman" w:cstheme="minorHAnsi"/>
                  <w:b/>
                </w:rPr>
                <w:t>Dr. Doug Doren</w:t>
              </w:r>
            </w:hyperlink>
            <w:r w:rsidRPr="00D614F5">
              <w:rPr>
                <w:rFonts w:eastAsia="Times New Roman" w:cstheme="minorHAnsi"/>
                <w:b/>
                <w:color w:val="000000"/>
              </w:rPr>
              <w:t>, Assoc. Dean regarding internal procedure.</w:t>
            </w:r>
            <w:r w:rsidRPr="00D614F5">
              <w:rPr>
                <w:rFonts w:eastAsia="Times New Roman" w:cstheme="minorHAnsi"/>
                <w:color w:val="000000"/>
              </w:rPr>
              <w:t xml:space="preserve">  Faculty from all other colleges should follow typical submission guidelines</w:t>
            </w:r>
          </w:p>
          <w:p w:rsidR="00CA5977" w:rsidRPr="00D614F5" w:rsidRDefault="00CA5977" w:rsidP="00D614F5">
            <w:pPr>
              <w:rPr>
                <w:rFonts w:eastAsia="Times New Roman" w:cstheme="minorHAnsi"/>
                <w:color w:val="000000"/>
              </w:rPr>
            </w:pPr>
          </w:p>
        </w:tc>
        <w:tc>
          <w:tcPr>
            <w:tcW w:w="1446" w:type="dxa"/>
          </w:tcPr>
          <w:p w:rsidR="00CA5977" w:rsidRPr="00D614F5" w:rsidRDefault="00CA5977" w:rsidP="00D614F5">
            <w:pPr>
              <w:rPr>
                <w:rFonts w:eastAsia="Times New Roman" w:cstheme="minorHAnsi"/>
                <w:color w:val="000000"/>
              </w:rPr>
            </w:pPr>
            <w:r w:rsidRPr="00D614F5">
              <w:rPr>
                <w:rFonts w:eastAsia="Times New Roman" w:cstheme="minorHAnsi"/>
                <w:color w:val="000000"/>
              </w:rPr>
              <w:t>Letter of Intent:  N/A</w:t>
            </w:r>
          </w:p>
          <w:p w:rsidR="00CA5977" w:rsidRPr="00D614F5" w:rsidRDefault="00CA5977" w:rsidP="00D614F5">
            <w:pPr>
              <w:rPr>
                <w:rFonts w:eastAsia="Times New Roman" w:cstheme="minorHAnsi"/>
                <w:color w:val="000000"/>
              </w:rPr>
            </w:pPr>
          </w:p>
          <w:p w:rsidR="00CA5977" w:rsidRPr="00D614F5" w:rsidRDefault="00CA5977" w:rsidP="00D614F5">
            <w:pPr>
              <w:rPr>
                <w:rFonts w:eastAsia="Times New Roman" w:cstheme="minorHAnsi"/>
                <w:color w:val="000000"/>
              </w:rPr>
            </w:pPr>
            <w:r w:rsidRPr="00D614F5">
              <w:rPr>
                <w:rFonts w:eastAsia="Times New Roman" w:cstheme="minorHAnsi"/>
                <w:color w:val="000000"/>
              </w:rPr>
              <w:t xml:space="preserve">Full Proposal:  </w:t>
            </w:r>
          </w:p>
          <w:p w:rsidR="00CA5977" w:rsidRPr="00D614F5" w:rsidRDefault="00CA5977" w:rsidP="00D614F5">
            <w:pPr>
              <w:rPr>
                <w:rFonts w:eastAsia="Times New Roman" w:cstheme="minorHAnsi"/>
                <w:color w:val="000000"/>
              </w:rPr>
            </w:pPr>
            <w:r w:rsidRPr="00D614F5">
              <w:rPr>
                <w:rFonts w:eastAsia="Times New Roman" w:cstheme="minorHAnsi"/>
                <w:color w:val="000000"/>
              </w:rPr>
              <w:t>05/04/11</w:t>
            </w:r>
          </w:p>
        </w:tc>
        <w:tc>
          <w:tcPr>
            <w:tcW w:w="2718" w:type="dxa"/>
          </w:tcPr>
          <w:p w:rsidR="00CA5977" w:rsidRPr="00D614F5" w:rsidRDefault="00EB0E53" w:rsidP="00D614F5">
            <w:pPr>
              <w:rPr>
                <w:rFonts w:cstheme="minorHAnsi"/>
              </w:rPr>
            </w:pPr>
            <w:hyperlink r:id="rId11" w:history="1">
              <w:r w:rsidR="00CA5977" w:rsidRPr="00D614F5">
                <w:rPr>
                  <w:rStyle w:val="Hyperlink"/>
                  <w:rFonts w:cstheme="minorHAnsi"/>
                </w:rPr>
                <w:t>Challenge Grants</w:t>
              </w:r>
            </w:hyperlink>
          </w:p>
        </w:tc>
        <w:tc>
          <w:tcPr>
            <w:tcW w:w="5580" w:type="dxa"/>
          </w:tcPr>
          <w:p w:rsidR="00CA5977" w:rsidRPr="00D614F5" w:rsidRDefault="00CA5977" w:rsidP="00D614F5">
            <w:pPr>
              <w:pStyle w:val="NormalWeb"/>
              <w:rPr>
                <w:rFonts w:asciiTheme="minorHAnsi" w:hAnsiTheme="minorHAnsi" w:cstheme="minorHAnsi"/>
                <w:sz w:val="22"/>
                <w:szCs w:val="22"/>
              </w:rPr>
            </w:pPr>
            <w:r w:rsidRPr="00D614F5">
              <w:rPr>
                <w:rFonts w:asciiTheme="minorHAnsi" w:hAnsiTheme="minorHAnsi" w:cstheme="minorHAnsi"/>
                <w:sz w:val="22"/>
                <w:szCs w:val="22"/>
              </w:rPr>
              <w:t>NEH challenge grants are capacity-building grants, intended to help institutions and organizations secure long-term improvements in and support for their humanities programs and resources. Grants may be used to establish or enhance endowments or spend-down funds (that is, funds that are invested, with both the income and the principal being expended over a defined period of years) that generate expendable earnings to support ongoing program activities. Grantees may also use funds for one-time capital expenditures (such as construction and renovation, purchase of equipment, and acquisitions) that bring long-term benefits to the institution and to the humanities more broadly.</w:t>
            </w:r>
          </w:p>
        </w:tc>
        <w:tc>
          <w:tcPr>
            <w:tcW w:w="1710" w:type="dxa"/>
          </w:tcPr>
          <w:p w:rsidR="00CA5977" w:rsidRPr="00D614F5" w:rsidRDefault="00CA5977" w:rsidP="00D614F5">
            <w:pPr>
              <w:jc w:val="center"/>
              <w:rPr>
                <w:rFonts w:cstheme="minorHAnsi"/>
              </w:rPr>
            </w:pPr>
            <w:r w:rsidRPr="00D614F5">
              <w:rPr>
                <w:rFonts w:cstheme="minorHAnsi"/>
              </w:rPr>
              <w:t>1</w:t>
            </w:r>
          </w:p>
        </w:tc>
      </w:tr>
      <w:tr w:rsidR="00CA5977" w:rsidRPr="00D614F5" w:rsidTr="00D614F5">
        <w:tc>
          <w:tcPr>
            <w:tcW w:w="1098" w:type="dxa"/>
          </w:tcPr>
          <w:p w:rsidR="00CA5977" w:rsidRPr="00D614F5" w:rsidRDefault="00CA5977" w:rsidP="00D614F5">
            <w:pPr>
              <w:ind w:left="-18"/>
              <w:jc w:val="both"/>
              <w:rPr>
                <w:rFonts w:eastAsia="Times New Roman" w:cstheme="minorHAnsi"/>
                <w:color w:val="000000"/>
              </w:rPr>
            </w:pPr>
            <w:r w:rsidRPr="00D614F5">
              <w:rPr>
                <w:rFonts w:eastAsia="Times New Roman" w:cstheme="minorHAnsi"/>
                <w:color w:val="000000"/>
              </w:rPr>
              <w:lastRenderedPageBreak/>
              <w:t>Open-</w:t>
            </w:r>
          </w:p>
          <w:p w:rsidR="00CA5977" w:rsidRPr="00D614F5" w:rsidRDefault="00CA5977" w:rsidP="00D614F5">
            <w:pPr>
              <w:ind w:left="-18"/>
              <w:jc w:val="both"/>
              <w:rPr>
                <w:rFonts w:eastAsia="Times New Roman" w:cstheme="minorHAnsi"/>
                <w:color w:val="000000"/>
              </w:rPr>
            </w:pPr>
            <w:r w:rsidRPr="00D614F5">
              <w:rPr>
                <w:rFonts w:eastAsia="Times New Roman" w:cstheme="minorHAnsi"/>
                <w:color w:val="000000"/>
              </w:rPr>
              <w:t>Posted 03/14/11</w:t>
            </w:r>
          </w:p>
        </w:tc>
        <w:tc>
          <w:tcPr>
            <w:tcW w:w="1212" w:type="dxa"/>
          </w:tcPr>
          <w:p w:rsidR="00CA5977" w:rsidRPr="00D614F5" w:rsidRDefault="00CA5977" w:rsidP="00D614F5">
            <w:pPr>
              <w:ind w:left="-66" w:right="-108"/>
              <w:rPr>
                <w:rFonts w:eastAsia="Times New Roman" w:cstheme="minorHAnsi"/>
                <w:color w:val="000000"/>
              </w:rPr>
            </w:pPr>
            <w:r w:rsidRPr="00D614F5">
              <w:rPr>
                <w:rFonts w:eastAsia="Times New Roman" w:cstheme="minorHAnsi"/>
                <w:color w:val="000000"/>
              </w:rPr>
              <w:t>National Endowment for the Humanities</w:t>
            </w:r>
          </w:p>
        </w:tc>
        <w:tc>
          <w:tcPr>
            <w:tcW w:w="1488" w:type="dxa"/>
          </w:tcPr>
          <w:p w:rsidR="00CA5977" w:rsidRPr="00D614F5" w:rsidRDefault="00CA5977" w:rsidP="00D614F5">
            <w:pPr>
              <w:rPr>
                <w:rFonts w:eastAsia="Times New Roman" w:cstheme="minorHAnsi"/>
                <w:color w:val="000000"/>
              </w:rPr>
            </w:pPr>
            <w:r w:rsidRPr="00D614F5">
              <w:rPr>
                <w:rFonts w:eastAsia="Times New Roman" w:cstheme="minorHAnsi"/>
                <w:color w:val="000000"/>
              </w:rPr>
              <w:t>04/01/11</w:t>
            </w:r>
          </w:p>
          <w:p w:rsidR="00CA5977" w:rsidRPr="00D614F5" w:rsidRDefault="00CA5977" w:rsidP="00D614F5">
            <w:pPr>
              <w:rPr>
                <w:rFonts w:eastAsia="Times New Roman" w:cstheme="minorHAnsi"/>
                <w:color w:val="000000"/>
              </w:rPr>
            </w:pPr>
          </w:p>
          <w:p w:rsidR="00CA5977" w:rsidRPr="00D614F5" w:rsidRDefault="00CA5977" w:rsidP="00D614F5">
            <w:pPr>
              <w:rPr>
                <w:rFonts w:eastAsia="Times New Roman" w:cstheme="minorHAnsi"/>
                <w:color w:val="000000"/>
              </w:rPr>
            </w:pPr>
            <w:r w:rsidRPr="00D614F5">
              <w:rPr>
                <w:rFonts w:eastAsia="Times New Roman" w:cstheme="minorHAnsi"/>
                <w:color w:val="000000"/>
              </w:rPr>
              <w:t>*</w:t>
            </w:r>
            <w:r w:rsidRPr="00D614F5">
              <w:rPr>
                <w:rFonts w:eastAsia="Times New Roman" w:cstheme="minorHAnsi"/>
                <w:b/>
                <w:color w:val="000000"/>
              </w:rPr>
              <w:t>College of Arts &amp; Sciences</w:t>
            </w:r>
            <w:r w:rsidRPr="00D614F5">
              <w:rPr>
                <w:rFonts w:eastAsia="Times New Roman" w:cstheme="minorHAnsi"/>
                <w:color w:val="000000"/>
              </w:rPr>
              <w:t xml:space="preserve"> </w:t>
            </w:r>
            <w:r w:rsidRPr="00D614F5">
              <w:rPr>
                <w:rFonts w:eastAsia="Times New Roman" w:cstheme="minorHAnsi"/>
                <w:b/>
                <w:color w:val="000000"/>
              </w:rPr>
              <w:t xml:space="preserve">faculty should contact </w:t>
            </w:r>
            <w:hyperlink r:id="rId12" w:history="1">
              <w:r w:rsidRPr="00D614F5">
                <w:rPr>
                  <w:rStyle w:val="Hyperlink"/>
                  <w:rFonts w:eastAsia="Times New Roman" w:cstheme="minorHAnsi"/>
                  <w:b/>
                </w:rPr>
                <w:t>Dr. Doug Doren</w:t>
              </w:r>
            </w:hyperlink>
            <w:r w:rsidRPr="00D614F5">
              <w:rPr>
                <w:rFonts w:eastAsia="Times New Roman" w:cstheme="minorHAnsi"/>
                <w:b/>
                <w:color w:val="000000"/>
              </w:rPr>
              <w:t>, Assoc. Dean regarding internal procedure.</w:t>
            </w:r>
            <w:r w:rsidRPr="00D614F5">
              <w:rPr>
                <w:rFonts w:eastAsia="Times New Roman" w:cstheme="minorHAnsi"/>
                <w:color w:val="000000"/>
              </w:rPr>
              <w:t xml:space="preserve">  Faculty from all other colleges should follow typical submission guidelines</w:t>
            </w:r>
          </w:p>
          <w:p w:rsidR="00CA5977" w:rsidRPr="00D614F5" w:rsidRDefault="00CA5977" w:rsidP="00D614F5">
            <w:pPr>
              <w:rPr>
                <w:rFonts w:eastAsia="Times New Roman" w:cstheme="minorHAnsi"/>
                <w:color w:val="000000"/>
              </w:rPr>
            </w:pPr>
          </w:p>
        </w:tc>
        <w:tc>
          <w:tcPr>
            <w:tcW w:w="1446" w:type="dxa"/>
          </w:tcPr>
          <w:p w:rsidR="00CA5977" w:rsidRPr="00D614F5" w:rsidRDefault="00CA5977" w:rsidP="00D614F5">
            <w:pPr>
              <w:rPr>
                <w:rFonts w:eastAsia="Times New Roman" w:cstheme="minorHAnsi"/>
                <w:color w:val="000000"/>
              </w:rPr>
            </w:pPr>
            <w:r w:rsidRPr="00D614F5">
              <w:rPr>
                <w:rFonts w:eastAsia="Times New Roman" w:cstheme="minorHAnsi"/>
                <w:color w:val="000000"/>
              </w:rPr>
              <w:t>Letter of Intent:  N/A</w:t>
            </w:r>
          </w:p>
          <w:p w:rsidR="00CA5977" w:rsidRPr="00D614F5" w:rsidRDefault="00CA5977" w:rsidP="00D614F5">
            <w:pPr>
              <w:rPr>
                <w:rFonts w:eastAsia="Times New Roman" w:cstheme="minorHAnsi"/>
                <w:color w:val="000000"/>
              </w:rPr>
            </w:pPr>
          </w:p>
          <w:p w:rsidR="00CA5977" w:rsidRPr="00D614F5" w:rsidRDefault="00CA5977" w:rsidP="00D614F5">
            <w:pPr>
              <w:rPr>
                <w:rFonts w:eastAsia="Times New Roman" w:cstheme="minorHAnsi"/>
                <w:color w:val="000000"/>
              </w:rPr>
            </w:pPr>
            <w:r w:rsidRPr="00D614F5">
              <w:rPr>
                <w:rFonts w:eastAsia="Times New Roman" w:cstheme="minorHAnsi"/>
                <w:color w:val="000000"/>
              </w:rPr>
              <w:t xml:space="preserve">Full Proposal:  </w:t>
            </w:r>
          </w:p>
          <w:p w:rsidR="00CA5977" w:rsidRPr="00D614F5" w:rsidRDefault="00CA5977" w:rsidP="00D614F5">
            <w:pPr>
              <w:rPr>
                <w:rFonts w:eastAsia="Times New Roman" w:cstheme="minorHAnsi"/>
                <w:color w:val="000000"/>
              </w:rPr>
            </w:pPr>
            <w:r w:rsidRPr="00D614F5">
              <w:rPr>
                <w:rFonts w:eastAsia="Times New Roman" w:cstheme="minorHAnsi"/>
                <w:color w:val="000000"/>
              </w:rPr>
              <w:t>05/03/11</w:t>
            </w:r>
          </w:p>
        </w:tc>
        <w:tc>
          <w:tcPr>
            <w:tcW w:w="2718" w:type="dxa"/>
          </w:tcPr>
          <w:p w:rsidR="00CA5977" w:rsidRPr="00D614F5" w:rsidRDefault="00EB0E53" w:rsidP="00D614F5">
            <w:pPr>
              <w:rPr>
                <w:rFonts w:cstheme="minorHAnsi"/>
              </w:rPr>
            </w:pPr>
            <w:hyperlink r:id="rId13" w:history="1">
              <w:r w:rsidR="00CA5977" w:rsidRPr="00D614F5">
                <w:rPr>
                  <w:rStyle w:val="Hyperlink"/>
                  <w:rFonts w:cstheme="minorHAnsi"/>
                </w:rPr>
                <w:t>Preservation Assistance Grants for Smaller Institutions</w:t>
              </w:r>
            </w:hyperlink>
          </w:p>
        </w:tc>
        <w:tc>
          <w:tcPr>
            <w:tcW w:w="5580" w:type="dxa"/>
          </w:tcPr>
          <w:p w:rsidR="00CA5977" w:rsidRPr="00D614F5" w:rsidRDefault="00CA5977" w:rsidP="00D614F5">
            <w:pPr>
              <w:pStyle w:val="NormalWeb"/>
              <w:rPr>
                <w:rFonts w:asciiTheme="minorHAnsi" w:hAnsiTheme="minorHAnsi" w:cstheme="minorHAnsi"/>
                <w:sz w:val="22"/>
                <w:szCs w:val="22"/>
              </w:rPr>
            </w:pPr>
            <w:r w:rsidRPr="00D614F5">
              <w:rPr>
                <w:rFonts w:asciiTheme="minorHAnsi" w:hAnsiTheme="minorHAnsi" w:cstheme="minorHAnsi"/>
                <w:sz w:val="22"/>
                <w:szCs w:val="22"/>
              </w:rPr>
              <w:t>Preservation Assistance Grants help small and mid-sized institutions—such as libraries, museums, historical societies, archival repositories, cultural organizations, town and county records offices, and colleges and universities—improve their ability to preserve and care for their significant humanities collections. These may include special collections of books and journals, archives and manuscripts, prints and photographs, moving images, sound recordings, architectural and cartographic records, decorative and fine art objects, textiles, archaeological and ethnographic artifacts, furniture, historical objects, and digital materials.</w:t>
            </w:r>
          </w:p>
        </w:tc>
        <w:tc>
          <w:tcPr>
            <w:tcW w:w="1710" w:type="dxa"/>
          </w:tcPr>
          <w:p w:rsidR="00CA5977" w:rsidRPr="00D614F5" w:rsidRDefault="00CA5977" w:rsidP="00D614F5">
            <w:pPr>
              <w:jc w:val="center"/>
              <w:rPr>
                <w:rFonts w:cstheme="minorHAnsi"/>
              </w:rPr>
            </w:pPr>
            <w:r w:rsidRPr="00D614F5">
              <w:rPr>
                <w:rFonts w:cstheme="minorHAnsi"/>
              </w:rPr>
              <w:t>1</w:t>
            </w:r>
          </w:p>
        </w:tc>
      </w:tr>
      <w:tr w:rsidR="00CA5977" w:rsidRPr="00D614F5" w:rsidTr="00D614F5">
        <w:tc>
          <w:tcPr>
            <w:tcW w:w="1098" w:type="dxa"/>
          </w:tcPr>
          <w:p w:rsidR="00CA5977" w:rsidRPr="00D614F5" w:rsidRDefault="00CA5977" w:rsidP="00D614F5">
            <w:pPr>
              <w:ind w:left="-18"/>
              <w:jc w:val="both"/>
              <w:rPr>
                <w:rFonts w:eastAsia="Times New Roman" w:cstheme="minorHAnsi"/>
                <w:color w:val="000000"/>
              </w:rPr>
            </w:pPr>
            <w:r w:rsidRPr="00D614F5">
              <w:rPr>
                <w:rFonts w:eastAsia="Times New Roman" w:cstheme="minorHAnsi"/>
                <w:color w:val="000000"/>
              </w:rPr>
              <w:t>Open- Posted 02/28/11</w:t>
            </w:r>
          </w:p>
        </w:tc>
        <w:tc>
          <w:tcPr>
            <w:tcW w:w="1212" w:type="dxa"/>
          </w:tcPr>
          <w:p w:rsidR="00CA5977" w:rsidRPr="00D614F5" w:rsidRDefault="00CA5977" w:rsidP="00D614F5">
            <w:pPr>
              <w:ind w:left="-66" w:right="-108"/>
              <w:rPr>
                <w:rFonts w:eastAsia="Times New Roman" w:cstheme="minorHAnsi"/>
                <w:color w:val="000000"/>
              </w:rPr>
            </w:pPr>
            <w:r w:rsidRPr="00D614F5">
              <w:rPr>
                <w:rFonts w:eastAsia="Times New Roman" w:cstheme="minorHAnsi"/>
                <w:color w:val="000000"/>
              </w:rPr>
              <w:t>National Institutes of Health</w:t>
            </w:r>
          </w:p>
        </w:tc>
        <w:tc>
          <w:tcPr>
            <w:tcW w:w="1488" w:type="dxa"/>
          </w:tcPr>
          <w:p w:rsidR="00CA5977" w:rsidRPr="00D614F5" w:rsidRDefault="00CA5977" w:rsidP="00D614F5">
            <w:pPr>
              <w:rPr>
                <w:rFonts w:eastAsia="Times New Roman" w:cstheme="minorHAnsi"/>
                <w:color w:val="000000"/>
              </w:rPr>
            </w:pPr>
            <w:r w:rsidRPr="00D614F5">
              <w:rPr>
                <w:rFonts w:eastAsia="Times New Roman" w:cstheme="minorHAnsi"/>
                <w:color w:val="000000"/>
              </w:rPr>
              <w:t>03/11/11</w:t>
            </w:r>
          </w:p>
          <w:p w:rsidR="00CA5977" w:rsidRPr="00D614F5" w:rsidRDefault="00CA5977" w:rsidP="00D614F5">
            <w:pPr>
              <w:rPr>
                <w:rFonts w:eastAsia="Times New Roman" w:cstheme="minorHAnsi"/>
                <w:color w:val="000000"/>
              </w:rPr>
            </w:pPr>
            <w:r w:rsidRPr="00D614F5">
              <w:rPr>
                <w:rFonts w:eastAsia="Times New Roman" w:cstheme="minorHAnsi"/>
                <w:color w:val="000000"/>
              </w:rPr>
              <w:t>Deadline passed.</w:t>
            </w:r>
          </w:p>
          <w:p w:rsidR="00CA5977" w:rsidRPr="00D614F5" w:rsidRDefault="00CA5977" w:rsidP="00D614F5">
            <w:pPr>
              <w:rPr>
                <w:rFonts w:eastAsia="Times New Roman" w:cstheme="minorHAnsi"/>
                <w:color w:val="000000"/>
              </w:rPr>
            </w:pPr>
          </w:p>
          <w:p w:rsidR="00CA5977" w:rsidRPr="00D614F5" w:rsidRDefault="00CA5977" w:rsidP="00D614F5">
            <w:pPr>
              <w:rPr>
                <w:rFonts w:eastAsia="Times New Roman" w:cstheme="minorHAnsi"/>
                <w:color w:val="000000"/>
              </w:rPr>
            </w:pPr>
            <w:r w:rsidRPr="00D614F5">
              <w:rPr>
                <w:rFonts w:eastAsia="Times New Roman" w:cstheme="minorHAnsi"/>
                <w:color w:val="000000"/>
              </w:rPr>
              <w:t>Opportunity still available.</w:t>
            </w:r>
          </w:p>
        </w:tc>
        <w:tc>
          <w:tcPr>
            <w:tcW w:w="1446" w:type="dxa"/>
          </w:tcPr>
          <w:p w:rsidR="00CA5977" w:rsidRPr="00D614F5" w:rsidRDefault="00CA5977" w:rsidP="00D614F5">
            <w:pPr>
              <w:rPr>
                <w:rFonts w:eastAsia="Times New Roman" w:cstheme="minorHAnsi"/>
                <w:color w:val="000000"/>
              </w:rPr>
            </w:pPr>
            <w:r w:rsidRPr="00D614F5">
              <w:rPr>
                <w:rFonts w:eastAsia="Times New Roman" w:cstheme="minorHAnsi"/>
                <w:color w:val="000000"/>
              </w:rPr>
              <w:t>Letter of Intent:  3/21/11</w:t>
            </w:r>
            <w:r w:rsidR="00F204DE" w:rsidRPr="00D614F5">
              <w:rPr>
                <w:rFonts w:eastAsia="Times New Roman" w:cstheme="minorHAnsi"/>
                <w:color w:val="000000"/>
              </w:rPr>
              <w:t xml:space="preserve"> (optional)</w:t>
            </w:r>
          </w:p>
          <w:p w:rsidR="00CA5977" w:rsidRPr="00D614F5" w:rsidRDefault="00CA5977" w:rsidP="00D614F5">
            <w:pPr>
              <w:rPr>
                <w:rFonts w:eastAsia="Times New Roman" w:cstheme="minorHAnsi"/>
                <w:color w:val="000000"/>
              </w:rPr>
            </w:pPr>
          </w:p>
          <w:p w:rsidR="00CA5977" w:rsidRPr="00D614F5" w:rsidRDefault="00CA5977" w:rsidP="00D614F5">
            <w:pPr>
              <w:rPr>
                <w:rFonts w:eastAsia="Times New Roman" w:cstheme="minorHAnsi"/>
                <w:color w:val="000000"/>
              </w:rPr>
            </w:pPr>
            <w:r w:rsidRPr="00D614F5">
              <w:rPr>
                <w:rFonts w:eastAsia="Times New Roman" w:cstheme="minorHAnsi"/>
                <w:color w:val="000000"/>
              </w:rPr>
              <w:t>Full Proposal:  04/21/11</w:t>
            </w:r>
          </w:p>
        </w:tc>
        <w:tc>
          <w:tcPr>
            <w:tcW w:w="2718" w:type="dxa"/>
          </w:tcPr>
          <w:p w:rsidR="00CA5977" w:rsidRPr="00D614F5" w:rsidRDefault="00EB0E53" w:rsidP="00D614F5">
            <w:pPr>
              <w:rPr>
                <w:rStyle w:val="Hyperlink"/>
                <w:rFonts w:cstheme="minorHAnsi"/>
              </w:rPr>
            </w:pPr>
            <w:r w:rsidRPr="00D614F5">
              <w:rPr>
                <w:rFonts w:cstheme="minorHAnsi"/>
              </w:rPr>
              <w:fldChar w:fldCharType="begin"/>
            </w:r>
            <w:r w:rsidR="00CA5977" w:rsidRPr="00D614F5">
              <w:rPr>
                <w:rFonts w:cstheme="minorHAnsi"/>
              </w:rPr>
              <w:instrText xml:space="preserve"> HYPERLINK "http://grants.nih.gov/grants/guide/rfa-files/RFA-MD-11-004.html" </w:instrText>
            </w:r>
            <w:r w:rsidRPr="00D614F5">
              <w:rPr>
                <w:rFonts w:cstheme="minorHAnsi"/>
              </w:rPr>
              <w:fldChar w:fldCharType="separate"/>
            </w:r>
            <w:r w:rsidR="00CA5977" w:rsidRPr="00D614F5">
              <w:rPr>
                <w:rStyle w:val="Hyperlink"/>
                <w:rFonts w:cstheme="minorHAnsi"/>
              </w:rPr>
              <w:t>NIH RFA-MD-11-004</w:t>
            </w:r>
          </w:p>
          <w:p w:rsidR="00CA5977" w:rsidRPr="00D614F5" w:rsidRDefault="00CA5977" w:rsidP="00D614F5">
            <w:pPr>
              <w:rPr>
                <w:rFonts w:cstheme="minorHAnsi"/>
              </w:rPr>
            </w:pPr>
            <w:r w:rsidRPr="00D614F5">
              <w:rPr>
                <w:rStyle w:val="Hyperlink"/>
                <w:rFonts w:cstheme="minorHAnsi"/>
              </w:rPr>
              <w:t>NIMHD Science Education Initiative</w:t>
            </w:r>
            <w:r w:rsidR="00EB0E53" w:rsidRPr="00D614F5">
              <w:rPr>
                <w:rFonts w:cstheme="minorHAnsi"/>
              </w:rPr>
              <w:fldChar w:fldCharType="end"/>
            </w:r>
          </w:p>
        </w:tc>
        <w:tc>
          <w:tcPr>
            <w:tcW w:w="5580" w:type="dxa"/>
          </w:tcPr>
          <w:p w:rsidR="00CA5977" w:rsidRPr="00D614F5" w:rsidRDefault="00CA5977" w:rsidP="00D614F5">
            <w:pPr>
              <w:pStyle w:val="NoSpacing"/>
              <w:rPr>
                <w:rFonts w:cstheme="minorHAnsi"/>
                <w:spacing w:val="2"/>
              </w:rPr>
            </w:pPr>
            <w:r w:rsidRPr="00D614F5">
              <w:rPr>
                <w:rFonts w:cstheme="minorHAnsi"/>
              </w:rPr>
              <w:t xml:space="preserve">To support educational, mentoring, and/or career development programs for individuals from underrepresented or health disparity populations to facilitate the development of a nationwide cohort of scientists and a multi-disciplinary national pool of health disparities investigators with necessary skills to conduct health disparities research in a diverse range of settings.  This FOA also supports public education and outreach on </w:t>
            </w:r>
            <w:r w:rsidRPr="00D614F5">
              <w:rPr>
                <w:rFonts w:cstheme="minorHAnsi"/>
              </w:rPr>
              <w:lastRenderedPageBreak/>
              <w:t>health-related research projects to a variety of audiences are appropriate science education activities.</w:t>
            </w:r>
          </w:p>
        </w:tc>
        <w:tc>
          <w:tcPr>
            <w:tcW w:w="1710" w:type="dxa"/>
          </w:tcPr>
          <w:p w:rsidR="00CA5977" w:rsidRPr="00D614F5" w:rsidRDefault="00CA5977" w:rsidP="00D614F5">
            <w:pPr>
              <w:jc w:val="center"/>
              <w:rPr>
                <w:rFonts w:cstheme="minorHAnsi"/>
              </w:rPr>
            </w:pPr>
            <w:r w:rsidRPr="00D614F5">
              <w:rPr>
                <w:rFonts w:cstheme="minorHAnsi"/>
              </w:rPr>
              <w:lastRenderedPageBreak/>
              <w:t>1</w:t>
            </w:r>
          </w:p>
        </w:tc>
      </w:tr>
      <w:tr w:rsidR="00CA5977" w:rsidRPr="00D614F5" w:rsidTr="00D614F5">
        <w:tc>
          <w:tcPr>
            <w:tcW w:w="1098" w:type="dxa"/>
          </w:tcPr>
          <w:p w:rsidR="00CA5977" w:rsidRPr="00D614F5" w:rsidRDefault="00CA5977" w:rsidP="00D614F5">
            <w:pPr>
              <w:ind w:left="-18"/>
              <w:jc w:val="both"/>
              <w:rPr>
                <w:rFonts w:eastAsia="Times New Roman" w:cstheme="minorHAnsi"/>
                <w:color w:val="000000"/>
              </w:rPr>
            </w:pPr>
            <w:r w:rsidRPr="00D614F5">
              <w:rPr>
                <w:rFonts w:eastAsia="Times New Roman" w:cstheme="minorHAnsi"/>
                <w:color w:val="000000"/>
              </w:rPr>
              <w:lastRenderedPageBreak/>
              <w:t>Open- Posted 02/28/11</w:t>
            </w:r>
          </w:p>
        </w:tc>
        <w:tc>
          <w:tcPr>
            <w:tcW w:w="1212" w:type="dxa"/>
          </w:tcPr>
          <w:p w:rsidR="00CA5977" w:rsidRPr="00D614F5" w:rsidRDefault="00CA5977" w:rsidP="00D614F5">
            <w:pPr>
              <w:ind w:left="-66" w:right="-108"/>
              <w:rPr>
                <w:rFonts w:eastAsia="Times New Roman" w:cstheme="minorHAnsi"/>
                <w:color w:val="000000"/>
              </w:rPr>
            </w:pPr>
            <w:r w:rsidRPr="00D614F5">
              <w:rPr>
                <w:rFonts w:eastAsia="Times New Roman" w:cstheme="minorHAnsi"/>
                <w:color w:val="000000"/>
              </w:rPr>
              <w:t>National Institutes of Health</w:t>
            </w:r>
          </w:p>
        </w:tc>
        <w:tc>
          <w:tcPr>
            <w:tcW w:w="1488" w:type="dxa"/>
          </w:tcPr>
          <w:p w:rsidR="00CA5977" w:rsidRPr="00D614F5" w:rsidRDefault="00CA5977" w:rsidP="00D614F5">
            <w:pPr>
              <w:rPr>
                <w:rFonts w:eastAsia="Times New Roman" w:cstheme="minorHAnsi"/>
                <w:color w:val="000000"/>
              </w:rPr>
            </w:pPr>
            <w:r w:rsidRPr="00D614F5">
              <w:rPr>
                <w:rFonts w:eastAsia="Times New Roman" w:cstheme="minorHAnsi"/>
                <w:color w:val="000000"/>
              </w:rPr>
              <w:t>03/18/11</w:t>
            </w:r>
          </w:p>
          <w:p w:rsidR="00F204DE" w:rsidRPr="00D614F5" w:rsidRDefault="00F204DE" w:rsidP="00D614F5">
            <w:pPr>
              <w:rPr>
                <w:rFonts w:eastAsia="Times New Roman" w:cstheme="minorHAnsi"/>
                <w:color w:val="000000"/>
              </w:rPr>
            </w:pPr>
            <w:r w:rsidRPr="00D614F5">
              <w:rPr>
                <w:rFonts w:eastAsia="Times New Roman" w:cstheme="minorHAnsi"/>
                <w:color w:val="000000"/>
              </w:rPr>
              <w:t>Deadline passed.</w:t>
            </w:r>
          </w:p>
          <w:p w:rsidR="00F204DE" w:rsidRPr="00D614F5" w:rsidRDefault="00F204DE" w:rsidP="00D614F5">
            <w:pPr>
              <w:rPr>
                <w:rFonts w:eastAsia="Times New Roman" w:cstheme="minorHAnsi"/>
                <w:color w:val="000000"/>
              </w:rPr>
            </w:pPr>
          </w:p>
          <w:p w:rsidR="00F204DE" w:rsidRPr="00D614F5" w:rsidRDefault="00F204DE" w:rsidP="00D614F5">
            <w:pPr>
              <w:rPr>
                <w:rFonts w:eastAsia="Times New Roman" w:cstheme="minorHAnsi"/>
                <w:color w:val="000000"/>
              </w:rPr>
            </w:pPr>
            <w:r w:rsidRPr="00D614F5">
              <w:rPr>
                <w:rFonts w:eastAsia="Times New Roman" w:cstheme="minorHAnsi"/>
                <w:color w:val="000000"/>
              </w:rPr>
              <w:t>Opportunity still available.</w:t>
            </w:r>
          </w:p>
        </w:tc>
        <w:tc>
          <w:tcPr>
            <w:tcW w:w="1446" w:type="dxa"/>
          </w:tcPr>
          <w:p w:rsidR="00CA5977" w:rsidRPr="00D614F5" w:rsidRDefault="00CA5977" w:rsidP="00D614F5">
            <w:pPr>
              <w:rPr>
                <w:rFonts w:eastAsia="Times New Roman" w:cstheme="minorHAnsi"/>
                <w:color w:val="000000"/>
              </w:rPr>
            </w:pPr>
            <w:r w:rsidRPr="00D614F5">
              <w:rPr>
                <w:rFonts w:eastAsia="Times New Roman" w:cstheme="minorHAnsi"/>
                <w:color w:val="000000"/>
              </w:rPr>
              <w:t>Letter of Intent:  N/A</w:t>
            </w:r>
          </w:p>
          <w:p w:rsidR="00CA5977" w:rsidRPr="00D614F5" w:rsidRDefault="00CA5977" w:rsidP="00D614F5">
            <w:pPr>
              <w:rPr>
                <w:rFonts w:eastAsia="Times New Roman" w:cstheme="minorHAnsi"/>
                <w:color w:val="000000"/>
              </w:rPr>
            </w:pPr>
          </w:p>
          <w:p w:rsidR="00CA5977" w:rsidRPr="00D614F5" w:rsidRDefault="00CA5977" w:rsidP="00D614F5">
            <w:pPr>
              <w:rPr>
                <w:rFonts w:eastAsia="Times New Roman" w:cstheme="minorHAnsi"/>
                <w:color w:val="000000"/>
              </w:rPr>
            </w:pPr>
            <w:r w:rsidRPr="00D614F5">
              <w:rPr>
                <w:rFonts w:eastAsia="Times New Roman" w:cstheme="minorHAnsi"/>
                <w:color w:val="000000"/>
              </w:rPr>
              <w:t>Full Proposal:</w:t>
            </w:r>
          </w:p>
          <w:p w:rsidR="00CA5977" w:rsidRPr="00D614F5" w:rsidRDefault="00CA5977" w:rsidP="00D614F5">
            <w:pPr>
              <w:rPr>
                <w:rFonts w:eastAsia="Times New Roman" w:cstheme="minorHAnsi"/>
                <w:color w:val="000000"/>
              </w:rPr>
            </w:pPr>
            <w:r w:rsidRPr="00D614F5">
              <w:rPr>
                <w:rFonts w:eastAsia="Times New Roman" w:cstheme="minorHAnsi"/>
                <w:color w:val="000000"/>
              </w:rPr>
              <w:t>05/07/11</w:t>
            </w:r>
          </w:p>
        </w:tc>
        <w:tc>
          <w:tcPr>
            <w:tcW w:w="2718" w:type="dxa"/>
          </w:tcPr>
          <w:p w:rsidR="00CA5977" w:rsidRPr="00D614F5" w:rsidRDefault="00EB0E53" w:rsidP="00D614F5">
            <w:pPr>
              <w:rPr>
                <w:rStyle w:val="Hyperlink"/>
                <w:rFonts w:cstheme="minorHAnsi"/>
              </w:rPr>
            </w:pPr>
            <w:r w:rsidRPr="00D614F5">
              <w:rPr>
                <w:rFonts w:cstheme="minorHAnsi"/>
              </w:rPr>
              <w:fldChar w:fldCharType="begin"/>
            </w:r>
            <w:r w:rsidR="00CA5977" w:rsidRPr="00D614F5">
              <w:rPr>
                <w:rFonts w:cstheme="minorHAnsi"/>
              </w:rPr>
              <w:instrText>HYPERLINK "http://grants.nih.gov/grants/guide/pa-files/PAR-11-116.html"</w:instrText>
            </w:r>
            <w:r w:rsidRPr="00D614F5">
              <w:rPr>
                <w:rFonts w:cstheme="minorHAnsi"/>
              </w:rPr>
              <w:fldChar w:fldCharType="separate"/>
            </w:r>
            <w:r w:rsidR="00CA5977" w:rsidRPr="00D614F5">
              <w:rPr>
                <w:rStyle w:val="Hyperlink"/>
                <w:rFonts w:cstheme="minorHAnsi"/>
              </w:rPr>
              <w:t>NIH PAR-11-116</w:t>
            </w:r>
          </w:p>
          <w:p w:rsidR="00CA5977" w:rsidRPr="00D614F5" w:rsidRDefault="00CA5977" w:rsidP="00D614F5">
            <w:pPr>
              <w:rPr>
                <w:rFonts w:cstheme="minorHAnsi"/>
              </w:rPr>
            </w:pPr>
            <w:r w:rsidRPr="00D614F5">
              <w:rPr>
                <w:rStyle w:val="Hyperlink"/>
                <w:rFonts w:cstheme="minorHAnsi"/>
              </w:rPr>
              <w:t>Limited Competition:  Specific pathogen free macaque colonies (U24)</w:t>
            </w:r>
            <w:r w:rsidR="00EB0E53" w:rsidRPr="00D614F5">
              <w:rPr>
                <w:rFonts w:cstheme="minorHAnsi"/>
              </w:rPr>
              <w:fldChar w:fldCharType="end"/>
            </w:r>
          </w:p>
        </w:tc>
        <w:tc>
          <w:tcPr>
            <w:tcW w:w="5580" w:type="dxa"/>
          </w:tcPr>
          <w:p w:rsidR="00CA5977" w:rsidRPr="00D614F5" w:rsidRDefault="00CA5977" w:rsidP="00D614F5">
            <w:pPr>
              <w:pStyle w:val="NoSpacing"/>
              <w:rPr>
                <w:rFonts w:cstheme="minorHAnsi"/>
              </w:rPr>
            </w:pPr>
            <w:r w:rsidRPr="00D614F5">
              <w:rPr>
                <w:rFonts w:cstheme="minorHAnsi"/>
                <w:spacing w:val="2"/>
              </w:rPr>
              <w:t>To provide continuing support for specific pathogen free (SPF) macaque colonies previously funded under the auspices of RFA-RR-00-004 (</w:t>
            </w:r>
            <w:hyperlink r:id="rId14" w:history="1">
              <w:r w:rsidRPr="00D614F5">
                <w:rPr>
                  <w:rStyle w:val="Hyperlink"/>
                  <w:rFonts w:cstheme="minorHAnsi"/>
                  <w:spacing w:val="2"/>
                </w:rPr>
                <w:t>http://grants.nih.gov/grants/guide/rfa-files/RFA-RR-00-004.html</w:t>
              </w:r>
            </w:hyperlink>
            <w:r w:rsidRPr="00D614F5">
              <w:rPr>
                <w:rFonts w:cstheme="minorHAnsi"/>
                <w:spacing w:val="2"/>
              </w:rPr>
              <w:t>).Â  SPF macaques are free of certain viruses that can compromise the results of AIDS-related investigations or that provide a risk to personnel who handle the animals. Applicants must provide plans for:  a) maintaining the SPF colonies, minimally at current levels; b) distributing animals to AIDS researchers, with first priority to NIH funded investigators; c) assaying for the presence of specific viruses; d) typing animals for specific major histocompatibility complex loci; and e) financing colony operations.</w:t>
            </w:r>
          </w:p>
        </w:tc>
        <w:tc>
          <w:tcPr>
            <w:tcW w:w="1710" w:type="dxa"/>
          </w:tcPr>
          <w:p w:rsidR="00CA5977" w:rsidRPr="00D614F5" w:rsidRDefault="00CA5977" w:rsidP="00D614F5">
            <w:pPr>
              <w:jc w:val="center"/>
              <w:rPr>
                <w:rFonts w:cstheme="minorHAnsi"/>
              </w:rPr>
            </w:pPr>
            <w:r w:rsidRPr="00D614F5">
              <w:rPr>
                <w:rFonts w:cstheme="minorHAnsi"/>
              </w:rPr>
              <w:t>1</w:t>
            </w:r>
          </w:p>
        </w:tc>
      </w:tr>
      <w:tr w:rsidR="00CA5977" w:rsidRPr="00D614F5" w:rsidTr="00D614F5">
        <w:tc>
          <w:tcPr>
            <w:tcW w:w="1098" w:type="dxa"/>
          </w:tcPr>
          <w:p w:rsidR="00CA5977" w:rsidRPr="00D614F5" w:rsidRDefault="00CA5977" w:rsidP="00D614F5">
            <w:pPr>
              <w:ind w:left="-18"/>
              <w:jc w:val="both"/>
              <w:rPr>
                <w:rFonts w:eastAsia="Times New Roman" w:cstheme="minorHAnsi"/>
                <w:color w:val="000000"/>
              </w:rPr>
            </w:pPr>
            <w:r w:rsidRPr="00D614F5">
              <w:rPr>
                <w:rFonts w:eastAsia="Times New Roman" w:cstheme="minorHAnsi"/>
                <w:color w:val="000000"/>
              </w:rPr>
              <w:t>Open- Posted 02/28/11</w:t>
            </w:r>
          </w:p>
        </w:tc>
        <w:tc>
          <w:tcPr>
            <w:tcW w:w="1212" w:type="dxa"/>
          </w:tcPr>
          <w:p w:rsidR="00CA5977" w:rsidRPr="00D614F5" w:rsidRDefault="00CA5977" w:rsidP="00D614F5">
            <w:pPr>
              <w:ind w:left="-66" w:right="-108"/>
              <w:rPr>
                <w:rFonts w:eastAsia="Times New Roman" w:cstheme="minorHAnsi"/>
                <w:color w:val="000000"/>
              </w:rPr>
            </w:pPr>
            <w:r w:rsidRPr="00D614F5">
              <w:rPr>
                <w:rFonts w:eastAsia="Times New Roman" w:cstheme="minorHAnsi"/>
                <w:color w:val="000000"/>
              </w:rPr>
              <w:t>National Institutes of Health</w:t>
            </w:r>
          </w:p>
        </w:tc>
        <w:tc>
          <w:tcPr>
            <w:tcW w:w="1488" w:type="dxa"/>
          </w:tcPr>
          <w:p w:rsidR="00CA5977" w:rsidRPr="00D614F5" w:rsidRDefault="00CA5977" w:rsidP="00D614F5">
            <w:pPr>
              <w:rPr>
                <w:rFonts w:eastAsia="Times New Roman" w:cstheme="minorHAnsi"/>
                <w:color w:val="000000"/>
              </w:rPr>
            </w:pPr>
            <w:r w:rsidRPr="00D614F5">
              <w:rPr>
                <w:rFonts w:eastAsia="Times New Roman" w:cstheme="minorHAnsi"/>
                <w:color w:val="000000"/>
              </w:rPr>
              <w:t>03/18/11</w:t>
            </w:r>
          </w:p>
          <w:p w:rsidR="00F204DE" w:rsidRPr="00D614F5" w:rsidRDefault="00F204DE" w:rsidP="00D614F5">
            <w:pPr>
              <w:rPr>
                <w:rFonts w:eastAsia="Times New Roman" w:cstheme="minorHAnsi"/>
                <w:color w:val="000000"/>
              </w:rPr>
            </w:pPr>
            <w:r w:rsidRPr="00D614F5">
              <w:rPr>
                <w:rFonts w:eastAsia="Times New Roman" w:cstheme="minorHAnsi"/>
                <w:color w:val="000000"/>
              </w:rPr>
              <w:t>Deadline passed.</w:t>
            </w:r>
          </w:p>
          <w:p w:rsidR="00F204DE" w:rsidRPr="00D614F5" w:rsidRDefault="00F204DE" w:rsidP="00D614F5">
            <w:pPr>
              <w:rPr>
                <w:rFonts w:eastAsia="Times New Roman" w:cstheme="minorHAnsi"/>
                <w:color w:val="000000"/>
              </w:rPr>
            </w:pPr>
          </w:p>
          <w:p w:rsidR="00F204DE" w:rsidRPr="00D614F5" w:rsidRDefault="00F204DE" w:rsidP="00D614F5">
            <w:pPr>
              <w:rPr>
                <w:rFonts w:eastAsia="Times New Roman" w:cstheme="minorHAnsi"/>
                <w:color w:val="000000"/>
              </w:rPr>
            </w:pPr>
            <w:r w:rsidRPr="00D614F5">
              <w:rPr>
                <w:rFonts w:eastAsia="Times New Roman" w:cstheme="minorHAnsi"/>
                <w:color w:val="000000"/>
              </w:rPr>
              <w:t>Opportunity still available.</w:t>
            </w:r>
          </w:p>
        </w:tc>
        <w:tc>
          <w:tcPr>
            <w:tcW w:w="1446" w:type="dxa"/>
          </w:tcPr>
          <w:p w:rsidR="00CA5977" w:rsidRPr="00D614F5" w:rsidRDefault="00CA5977" w:rsidP="00D614F5">
            <w:pPr>
              <w:rPr>
                <w:rFonts w:eastAsia="Times New Roman" w:cstheme="minorHAnsi"/>
                <w:color w:val="000000"/>
              </w:rPr>
            </w:pPr>
            <w:r w:rsidRPr="00D614F5">
              <w:rPr>
                <w:rFonts w:eastAsia="Times New Roman" w:cstheme="minorHAnsi"/>
                <w:color w:val="000000"/>
              </w:rPr>
              <w:t>Letter of Intent:  N/A</w:t>
            </w:r>
          </w:p>
          <w:p w:rsidR="00CA5977" w:rsidRPr="00D614F5" w:rsidRDefault="00CA5977" w:rsidP="00D614F5">
            <w:pPr>
              <w:rPr>
                <w:rFonts w:eastAsia="Times New Roman" w:cstheme="minorHAnsi"/>
                <w:color w:val="000000"/>
              </w:rPr>
            </w:pPr>
          </w:p>
          <w:p w:rsidR="00CA5977" w:rsidRPr="00D614F5" w:rsidRDefault="00CA5977" w:rsidP="00D614F5">
            <w:pPr>
              <w:rPr>
                <w:rFonts w:eastAsia="Times New Roman" w:cstheme="minorHAnsi"/>
                <w:color w:val="000000"/>
              </w:rPr>
            </w:pPr>
            <w:r w:rsidRPr="00D614F5">
              <w:rPr>
                <w:rFonts w:eastAsia="Times New Roman" w:cstheme="minorHAnsi"/>
                <w:color w:val="000000"/>
              </w:rPr>
              <w:t>Full Proposal:</w:t>
            </w:r>
          </w:p>
          <w:p w:rsidR="00CA5977" w:rsidRPr="00D614F5" w:rsidRDefault="00CA5977" w:rsidP="00D614F5">
            <w:pPr>
              <w:rPr>
                <w:rFonts w:eastAsia="Times New Roman" w:cstheme="minorHAnsi"/>
                <w:color w:val="000000"/>
              </w:rPr>
            </w:pPr>
            <w:r w:rsidRPr="00D614F5">
              <w:rPr>
                <w:rFonts w:eastAsia="Times New Roman" w:cstheme="minorHAnsi"/>
                <w:color w:val="000000"/>
              </w:rPr>
              <w:t>05/07/11</w:t>
            </w:r>
          </w:p>
        </w:tc>
        <w:tc>
          <w:tcPr>
            <w:tcW w:w="2718" w:type="dxa"/>
          </w:tcPr>
          <w:p w:rsidR="00CA5977" w:rsidRPr="00D614F5" w:rsidRDefault="00EB0E53" w:rsidP="00D614F5">
            <w:pPr>
              <w:rPr>
                <w:rStyle w:val="Hyperlink"/>
                <w:rFonts w:cstheme="minorHAnsi"/>
              </w:rPr>
            </w:pPr>
            <w:r w:rsidRPr="00D614F5">
              <w:rPr>
                <w:rFonts w:cstheme="minorHAnsi"/>
              </w:rPr>
              <w:fldChar w:fldCharType="begin"/>
            </w:r>
            <w:r w:rsidR="00CA5977" w:rsidRPr="00D614F5">
              <w:rPr>
                <w:rFonts w:cstheme="minorHAnsi"/>
              </w:rPr>
              <w:instrText xml:space="preserve"> HYPERLINK "http://grants.nih.gov/grants/guide/pa-files/PAR-11-115.html" </w:instrText>
            </w:r>
            <w:r w:rsidRPr="00D614F5">
              <w:rPr>
                <w:rFonts w:cstheme="minorHAnsi"/>
              </w:rPr>
              <w:fldChar w:fldCharType="separate"/>
            </w:r>
            <w:r w:rsidR="00CA5977" w:rsidRPr="00D614F5">
              <w:rPr>
                <w:rStyle w:val="Hyperlink"/>
                <w:rFonts w:cstheme="minorHAnsi"/>
              </w:rPr>
              <w:t>NIH PAR-11-115</w:t>
            </w:r>
          </w:p>
          <w:p w:rsidR="00CA5977" w:rsidRPr="00D614F5" w:rsidRDefault="00CA5977" w:rsidP="00D614F5">
            <w:pPr>
              <w:rPr>
                <w:rFonts w:cstheme="minorHAnsi"/>
              </w:rPr>
            </w:pPr>
            <w:r w:rsidRPr="00D614F5">
              <w:rPr>
                <w:rStyle w:val="Hyperlink"/>
                <w:rFonts w:cstheme="minorHAnsi"/>
              </w:rPr>
              <w:t>Limited Competition:  Specific pathogen free macaque colonies (U24)</w:t>
            </w:r>
            <w:r w:rsidR="00EB0E53" w:rsidRPr="00D614F5">
              <w:rPr>
                <w:rFonts w:cstheme="minorHAnsi"/>
              </w:rPr>
              <w:fldChar w:fldCharType="end"/>
            </w:r>
          </w:p>
        </w:tc>
        <w:tc>
          <w:tcPr>
            <w:tcW w:w="5580" w:type="dxa"/>
          </w:tcPr>
          <w:p w:rsidR="00CA5977" w:rsidRPr="00D614F5" w:rsidRDefault="00CA5977" w:rsidP="00D614F5">
            <w:pPr>
              <w:pStyle w:val="NoSpacing"/>
              <w:rPr>
                <w:rFonts w:cstheme="minorHAnsi"/>
              </w:rPr>
            </w:pPr>
            <w:r w:rsidRPr="00D614F5">
              <w:rPr>
                <w:rFonts w:cstheme="minorHAnsi"/>
              </w:rPr>
              <w:t>To provide continuing support for specific pathogen free (SPF) macaque colonies previously funded under the auspices of RFA-RR-02-005 (</w:t>
            </w:r>
            <w:hyperlink r:id="rId15" w:history="1">
              <w:r w:rsidRPr="00D614F5">
                <w:rPr>
                  <w:rStyle w:val="Hyperlink"/>
                  <w:rFonts w:cstheme="minorHAnsi"/>
                </w:rPr>
                <w:t>http://grants.nih.gov/grants/guide/rfa-files/RFA-RR-02-005.html</w:t>
              </w:r>
            </w:hyperlink>
            <w:r w:rsidRPr="00D614F5">
              <w:rPr>
                <w:rFonts w:cstheme="minorHAnsi"/>
              </w:rPr>
              <w:t xml:space="preserve">).  SPF macaques are free of certain viruses that can compromise the results of AIDS-related investigations or that provide a risk to personnel who handle the animals.  Applicants must provide plans for:  a) maintaining the SPF colonies, minimally at current levels; b) distributing animals to AIDS researchers, with first priority to NIH funded investigators; c) assaying for the presence of specific viruses; d) typing animals for specific major </w:t>
            </w:r>
            <w:r w:rsidRPr="00D614F5">
              <w:rPr>
                <w:rFonts w:cstheme="minorHAnsi"/>
              </w:rPr>
              <w:lastRenderedPageBreak/>
              <w:t>histocompatibility complex loci; and e) financing colony operations.</w:t>
            </w:r>
          </w:p>
        </w:tc>
        <w:tc>
          <w:tcPr>
            <w:tcW w:w="1710" w:type="dxa"/>
          </w:tcPr>
          <w:p w:rsidR="00CA5977" w:rsidRPr="00D614F5" w:rsidRDefault="00CA5977" w:rsidP="00D614F5">
            <w:pPr>
              <w:jc w:val="center"/>
              <w:rPr>
                <w:rFonts w:cstheme="minorHAnsi"/>
              </w:rPr>
            </w:pPr>
            <w:r w:rsidRPr="00D614F5">
              <w:rPr>
                <w:rFonts w:cstheme="minorHAnsi"/>
              </w:rPr>
              <w:lastRenderedPageBreak/>
              <w:t>1</w:t>
            </w:r>
          </w:p>
        </w:tc>
      </w:tr>
      <w:tr w:rsidR="00CA5977" w:rsidRPr="00D614F5" w:rsidTr="00D614F5">
        <w:tc>
          <w:tcPr>
            <w:tcW w:w="1098" w:type="dxa"/>
          </w:tcPr>
          <w:p w:rsidR="00CA5977" w:rsidRPr="00D614F5" w:rsidRDefault="00CA5977" w:rsidP="00D614F5">
            <w:pPr>
              <w:ind w:left="-18"/>
              <w:jc w:val="both"/>
              <w:rPr>
                <w:rFonts w:eastAsia="Times New Roman" w:cstheme="minorHAnsi"/>
                <w:color w:val="000000"/>
              </w:rPr>
            </w:pPr>
            <w:r w:rsidRPr="00D614F5">
              <w:rPr>
                <w:rFonts w:eastAsia="Times New Roman" w:cstheme="minorHAnsi"/>
                <w:color w:val="000000"/>
              </w:rPr>
              <w:lastRenderedPageBreak/>
              <w:t>Open- Posted 02/21/11</w:t>
            </w:r>
          </w:p>
        </w:tc>
        <w:tc>
          <w:tcPr>
            <w:tcW w:w="1212" w:type="dxa"/>
          </w:tcPr>
          <w:p w:rsidR="00CA5977" w:rsidRPr="00D614F5" w:rsidRDefault="00CA5977" w:rsidP="00D614F5">
            <w:pPr>
              <w:ind w:left="-66" w:right="-108"/>
              <w:rPr>
                <w:rFonts w:eastAsia="Times New Roman" w:cstheme="minorHAnsi"/>
                <w:color w:val="000000"/>
              </w:rPr>
            </w:pPr>
            <w:r w:rsidRPr="00D614F5">
              <w:rPr>
                <w:rFonts w:eastAsia="Times New Roman" w:cstheme="minorHAnsi"/>
                <w:color w:val="000000"/>
              </w:rPr>
              <w:t>National Institutes of Health</w:t>
            </w:r>
          </w:p>
        </w:tc>
        <w:tc>
          <w:tcPr>
            <w:tcW w:w="1488" w:type="dxa"/>
          </w:tcPr>
          <w:p w:rsidR="00CA5977" w:rsidRPr="00D614F5" w:rsidRDefault="00CA5977" w:rsidP="00D614F5">
            <w:pPr>
              <w:rPr>
                <w:rFonts w:eastAsia="Times New Roman" w:cstheme="minorHAnsi"/>
                <w:color w:val="000000"/>
              </w:rPr>
            </w:pPr>
            <w:r w:rsidRPr="00D614F5">
              <w:rPr>
                <w:rFonts w:eastAsia="Times New Roman" w:cstheme="minorHAnsi"/>
                <w:color w:val="000000"/>
              </w:rPr>
              <w:t>03/09/11</w:t>
            </w:r>
          </w:p>
          <w:p w:rsidR="00CA5977" w:rsidRPr="00D614F5" w:rsidRDefault="00CA5977" w:rsidP="00D614F5">
            <w:pPr>
              <w:rPr>
                <w:rFonts w:eastAsia="Times New Roman" w:cstheme="minorHAnsi"/>
                <w:color w:val="000000"/>
              </w:rPr>
            </w:pPr>
            <w:r w:rsidRPr="00D614F5">
              <w:rPr>
                <w:rFonts w:eastAsia="Times New Roman" w:cstheme="minorHAnsi"/>
                <w:color w:val="000000"/>
              </w:rPr>
              <w:t>Deadline passed.</w:t>
            </w:r>
          </w:p>
          <w:p w:rsidR="00CA5977" w:rsidRPr="00D614F5" w:rsidRDefault="00CA5977" w:rsidP="00D614F5">
            <w:pPr>
              <w:rPr>
                <w:rFonts w:eastAsia="Times New Roman" w:cstheme="minorHAnsi"/>
                <w:color w:val="000000"/>
              </w:rPr>
            </w:pPr>
          </w:p>
          <w:p w:rsidR="00CA5977" w:rsidRPr="00D614F5" w:rsidRDefault="00CA5977" w:rsidP="00D614F5">
            <w:pPr>
              <w:rPr>
                <w:rFonts w:eastAsia="Times New Roman" w:cstheme="minorHAnsi"/>
                <w:color w:val="000000"/>
              </w:rPr>
            </w:pPr>
            <w:r w:rsidRPr="00D614F5">
              <w:rPr>
                <w:rFonts w:eastAsia="Times New Roman" w:cstheme="minorHAnsi"/>
                <w:color w:val="000000"/>
              </w:rPr>
              <w:t>Opportunity still available.</w:t>
            </w:r>
          </w:p>
        </w:tc>
        <w:tc>
          <w:tcPr>
            <w:tcW w:w="1446" w:type="dxa"/>
          </w:tcPr>
          <w:p w:rsidR="00CA5977" w:rsidRPr="00D614F5" w:rsidRDefault="00CA5977" w:rsidP="00D614F5">
            <w:pPr>
              <w:rPr>
                <w:rFonts w:eastAsia="Times New Roman" w:cstheme="minorHAnsi"/>
                <w:color w:val="000000"/>
              </w:rPr>
            </w:pPr>
            <w:r w:rsidRPr="00D614F5">
              <w:rPr>
                <w:rFonts w:eastAsia="Times New Roman" w:cstheme="minorHAnsi"/>
                <w:color w:val="000000"/>
              </w:rPr>
              <w:t>Letter of Intent:  03/16/11</w:t>
            </w:r>
            <w:r w:rsidR="00F204DE" w:rsidRPr="00D614F5">
              <w:rPr>
                <w:rFonts w:eastAsia="Times New Roman" w:cstheme="minorHAnsi"/>
                <w:color w:val="000000"/>
              </w:rPr>
              <w:t xml:space="preserve"> (optional)</w:t>
            </w:r>
          </w:p>
          <w:p w:rsidR="00CA5977" w:rsidRPr="00D614F5" w:rsidRDefault="00CA5977" w:rsidP="00D614F5">
            <w:pPr>
              <w:rPr>
                <w:rFonts w:eastAsia="Times New Roman" w:cstheme="minorHAnsi"/>
                <w:color w:val="000000"/>
              </w:rPr>
            </w:pPr>
          </w:p>
          <w:p w:rsidR="00CA5977" w:rsidRPr="00D614F5" w:rsidRDefault="00CA5977" w:rsidP="00D614F5">
            <w:pPr>
              <w:rPr>
                <w:rFonts w:eastAsia="Times New Roman" w:cstheme="minorHAnsi"/>
                <w:color w:val="000000"/>
              </w:rPr>
            </w:pPr>
            <w:r w:rsidRPr="00D614F5">
              <w:rPr>
                <w:rFonts w:eastAsia="Times New Roman" w:cstheme="minorHAnsi"/>
                <w:color w:val="000000"/>
              </w:rPr>
              <w:t>Full Proposal:  04/15/11</w:t>
            </w:r>
          </w:p>
        </w:tc>
        <w:tc>
          <w:tcPr>
            <w:tcW w:w="2718" w:type="dxa"/>
          </w:tcPr>
          <w:p w:rsidR="00CA5977" w:rsidRPr="00D614F5" w:rsidRDefault="00EB0E53" w:rsidP="00D614F5">
            <w:pPr>
              <w:rPr>
                <w:rStyle w:val="Hyperlink"/>
                <w:rFonts w:cstheme="minorHAnsi"/>
              </w:rPr>
            </w:pPr>
            <w:r w:rsidRPr="00D614F5">
              <w:rPr>
                <w:rFonts w:cstheme="minorHAnsi"/>
              </w:rPr>
              <w:fldChar w:fldCharType="begin"/>
            </w:r>
            <w:r w:rsidR="00CA5977" w:rsidRPr="00D614F5">
              <w:rPr>
                <w:rFonts w:cstheme="minorHAnsi"/>
              </w:rPr>
              <w:instrText xml:space="preserve"> HYPERLINK "http://grants.nih.gov/grants/guide/rfa-files/RFA-ES-10-010.html" </w:instrText>
            </w:r>
            <w:r w:rsidRPr="00D614F5">
              <w:rPr>
                <w:rFonts w:cstheme="minorHAnsi"/>
              </w:rPr>
              <w:fldChar w:fldCharType="separate"/>
            </w:r>
            <w:r w:rsidR="00CA5977" w:rsidRPr="00D614F5">
              <w:rPr>
                <w:rStyle w:val="Hyperlink"/>
                <w:rFonts w:cstheme="minorHAnsi"/>
              </w:rPr>
              <w:t>RFA-ES-10-010</w:t>
            </w:r>
          </w:p>
          <w:p w:rsidR="00CA5977" w:rsidRPr="00D614F5" w:rsidRDefault="00CA5977" w:rsidP="00D614F5">
            <w:pPr>
              <w:rPr>
                <w:rFonts w:cstheme="minorHAnsi"/>
              </w:rPr>
            </w:pPr>
            <w:r w:rsidRPr="00D614F5">
              <w:rPr>
                <w:rStyle w:val="Hyperlink"/>
                <w:rFonts w:cstheme="minorHAnsi"/>
              </w:rPr>
              <w:t>Superfund Hazardous Substance Research and Training Program (P42)</w:t>
            </w:r>
            <w:r w:rsidR="00EB0E53" w:rsidRPr="00D614F5">
              <w:rPr>
                <w:rFonts w:cstheme="minorHAnsi"/>
              </w:rPr>
              <w:fldChar w:fldCharType="end"/>
            </w:r>
          </w:p>
        </w:tc>
        <w:tc>
          <w:tcPr>
            <w:tcW w:w="5580" w:type="dxa"/>
          </w:tcPr>
          <w:p w:rsidR="00CA5977" w:rsidRPr="00D614F5" w:rsidRDefault="00CA5977" w:rsidP="00D614F5">
            <w:pPr>
              <w:pStyle w:val="NoSpacing"/>
              <w:rPr>
                <w:rFonts w:cstheme="minorHAnsi"/>
              </w:rPr>
            </w:pPr>
            <w:r w:rsidRPr="00D614F5">
              <w:rPr>
                <w:rFonts w:cstheme="minorHAnsi"/>
              </w:rPr>
              <w:t xml:space="preserve">The National Institute of Environmental Health Sciences (NIEHS) is announcing the continuation of the Superfund Hazardous Substance Research and Training Program [referred to as Superfund Research Program (SRP) Centers]. SRP Center grants will support problem-based, solution-oriented research Centers that consist of multiple, integrated projects representing both the biomedical and non-biomedical disciplines; as well as cores tasked with administrative, community engagement, research translation, research support, and training functions.  The scope of the SRP Centers is taken directly from the Superfund Amendments and Reauthorization Act of 1986, and include: (1) advanced techniques for the detection, assessment, and evaluation of the effect on human health of hazardous substances; (2) methods to assess the risks to human health presented by hazardous substances; (3) methods and technologies to detect hazardous substances in the environment; and (4) basic biological, chemical, and physical methods to reduce the amount and toxicity of hazardous substances. </w:t>
            </w:r>
          </w:p>
        </w:tc>
        <w:tc>
          <w:tcPr>
            <w:tcW w:w="1710" w:type="dxa"/>
          </w:tcPr>
          <w:p w:rsidR="00CA5977" w:rsidRPr="00D614F5" w:rsidRDefault="00CA5977" w:rsidP="00D614F5">
            <w:pPr>
              <w:jc w:val="center"/>
              <w:rPr>
                <w:rFonts w:cstheme="minorHAnsi"/>
              </w:rPr>
            </w:pPr>
            <w:r w:rsidRPr="00D614F5">
              <w:rPr>
                <w:rFonts w:cstheme="minorHAnsi"/>
              </w:rPr>
              <w:t>1</w:t>
            </w:r>
          </w:p>
        </w:tc>
      </w:tr>
      <w:tr w:rsidR="00CA5977" w:rsidRPr="00D614F5" w:rsidTr="00D614F5">
        <w:tc>
          <w:tcPr>
            <w:tcW w:w="1098" w:type="dxa"/>
          </w:tcPr>
          <w:p w:rsidR="00CA5977" w:rsidRPr="00D614F5" w:rsidRDefault="00CA5977" w:rsidP="00D614F5">
            <w:pPr>
              <w:ind w:left="-18"/>
              <w:jc w:val="both"/>
              <w:rPr>
                <w:rFonts w:eastAsia="Times New Roman" w:cstheme="minorHAnsi"/>
                <w:color w:val="000000"/>
              </w:rPr>
            </w:pPr>
            <w:r w:rsidRPr="00D614F5">
              <w:rPr>
                <w:rFonts w:eastAsia="Times New Roman" w:cstheme="minorHAnsi"/>
                <w:color w:val="000000"/>
              </w:rPr>
              <w:t>Open- Posted 02/21/11</w:t>
            </w:r>
          </w:p>
        </w:tc>
        <w:tc>
          <w:tcPr>
            <w:tcW w:w="1212" w:type="dxa"/>
          </w:tcPr>
          <w:p w:rsidR="00CA5977" w:rsidRPr="00D614F5" w:rsidRDefault="00CA5977" w:rsidP="00D614F5">
            <w:pPr>
              <w:ind w:left="-66" w:right="-108"/>
              <w:rPr>
                <w:rFonts w:eastAsia="Times New Roman" w:cstheme="minorHAnsi"/>
                <w:color w:val="000000"/>
              </w:rPr>
            </w:pPr>
            <w:r w:rsidRPr="00D614F5">
              <w:rPr>
                <w:rFonts w:eastAsia="Times New Roman" w:cstheme="minorHAnsi"/>
                <w:color w:val="000000"/>
              </w:rPr>
              <w:t>William T. Grant Foundation</w:t>
            </w:r>
          </w:p>
        </w:tc>
        <w:tc>
          <w:tcPr>
            <w:tcW w:w="1488" w:type="dxa"/>
          </w:tcPr>
          <w:p w:rsidR="00CA5977" w:rsidRPr="00D614F5" w:rsidRDefault="00CA5977" w:rsidP="00D614F5">
            <w:pPr>
              <w:rPr>
                <w:rFonts w:eastAsia="Times New Roman" w:cstheme="minorHAnsi"/>
                <w:color w:val="000000"/>
              </w:rPr>
            </w:pPr>
            <w:r w:rsidRPr="00D614F5">
              <w:rPr>
                <w:rFonts w:eastAsia="Times New Roman" w:cstheme="minorHAnsi"/>
                <w:color w:val="000000"/>
              </w:rPr>
              <w:t xml:space="preserve">Contact </w:t>
            </w:r>
          </w:p>
          <w:p w:rsidR="00CA5977" w:rsidRPr="00D614F5" w:rsidRDefault="00EB0E53" w:rsidP="00D614F5">
            <w:pPr>
              <w:rPr>
                <w:rFonts w:eastAsia="Times New Roman" w:cstheme="minorHAnsi"/>
                <w:color w:val="000000"/>
              </w:rPr>
            </w:pPr>
            <w:hyperlink r:id="rId16" w:history="1">
              <w:r w:rsidR="00CA5977" w:rsidRPr="00D614F5">
                <w:rPr>
                  <w:rStyle w:val="Hyperlink"/>
                  <w:rFonts w:eastAsia="Times New Roman" w:cstheme="minorHAnsi"/>
                </w:rPr>
                <w:t>Robert Rudd</w:t>
              </w:r>
            </w:hyperlink>
            <w:r w:rsidR="00CA5977" w:rsidRPr="00D614F5">
              <w:rPr>
                <w:rFonts w:eastAsia="Times New Roman" w:cstheme="minorHAnsi"/>
                <w:color w:val="000000"/>
              </w:rPr>
              <w:t>, Director of University Development</w:t>
            </w:r>
          </w:p>
          <w:p w:rsidR="00CA5977" w:rsidRPr="00D614F5" w:rsidRDefault="00CA5977" w:rsidP="00D614F5">
            <w:pPr>
              <w:rPr>
                <w:rFonts w:eastAsia="Times New Roman" w:cstheme="minorHAnsi"/>
                <w:color w:val="000000"/>
              </w:rPr>
            </w:pPr>
          </w:p>
        </w:tc>
        <w:tc>
          <w:tcPr>
            <w:tcW w:w="1446" w:type="dxa"/>
          </w:tcPr>
          <w:p w:rsidR="00CA5977" w:rsidRPr="00D614F5" w:rsidRDefault="00CA5977" w:rsidP="00D614F5">
            <w:pPr>
              <w:rPr>
                <w:rFonts w:eastAsia="Times New Roman" w:cstheme="minorHAnsi"/>
                <w:color w:val="000000"/>
              </w:rPr>
            </w:pPr>
            <w:r w:rsidRPr="00D614F5">
              <w:rPr>
                <w:rFonts w:eastAsia="Times New Roman" w:cstheme="minorHAnsi"/>
                <w:color w:val="000000"/>
              </w:rPr>
              <w:t>Preliminary Proposal:  N/A</w:t>
            </w:r>
          </w:p>
          <w:p w:rsidR="00CA5977" w:rsidRPr="00D614F5" w:rsidRDefault="00CA5977" w:rsidP="00D614F5">
            <w:pPr>
              <w:rPr>
                <w:rFonts w:eastAsia="Times New Roman" w:cstheme="minorHAnsi"/>
                <w:color w:val="000000"/>
              </w:rPr>
            </w:pPr>
          </w:p>
          <w:p w:rsidR="00CA5977" w:rsidRPr="00D614F5" w:rsidRDefault="00CA5977" w:rsidP="00D614F5">
            <w:pPr>
              <w:rPr>
                <w:rFonts w:eastAsia="Times New Roman" w:cstheme="minorHAnsi"/>
                <w:color w:val="000000"/>
              </w:rPr>
            </w:pPr>
            <w:r w:rsidRPr="00D614F5">
              <w:rPr>
                <w:rFonts w:eastAsia="Times New Roman" w:cstheme="minorHAnsi"/>
                <w:color w:val="000000"/>
              </w:rPr>
              <w:t>Full Proposal:</w:t>
            </w:r>
          </w:p>
          <w:p w:rsidR="00CA5977" w:rsidRPr="00D614F5" w:rsidRDefault="00CA5977" w:rsidP="00D614F5">
            <w:pPr>
              <w:rPr>
                <w:rFonts w:eastAsia="Times New Roman" w:cstheme="minorHAnsi"/>
                <w:color w:val="000000"/>
              </w:rPr>
            </w:pPr>
            <w:r w:rsidRPr="00D614F5">
              <w:rPr>
                <w:rFonts w:eastAsia="Times New Roman" w:cstheme="minorHAnsi"/>
                <w:color w:val="000000"/>
              </w:rPr>
              <w:t>07/06/11</w:t>
            </w:r>
          </w:p>
        </w:tc>
        <w:tc>
          <w:tcPr>
            <w:tcW w:w="2718" w:type="dxa"/>
          </w:tcPr>
          <w:p w:rsidR="00CA5977" w:rsidRPr="00D614F5" w:rsidRDefault="00EB0E53" w:rsidP="00D614F5">
            <w:pPr>
              <w:rPr>
                <w:rFonts w:cstheme="minorHAnsi"/>
              </w:rPr>
            </w:pPr>
            <w:hyperlink r:id="rId17" w:history="1">
              <w:r w:rsidR="00CA5977" w:rsidRPr="00D614F5">
                <w:rPr>
                  <w:rStyle w:val="Hyperlink"/>
                  <w:rFonts w:cstheme="minorHAnsi"/>
                </w:rPr>
                <w:t>Scholars Program</w:t>
              </w:r>
            </w:hyperlink>
          </w:p>
        </w:tc>
        <w:tc>
          <w:tcPr>
            <w:tcW w:w="5580" w:type="dxa"/>
          </w:tcPr>
          <w:p w:rsidR="00CA5977" w:rsidRPr="00D614F5" w:rsidRDefault="00CA5977" w:rsidP="00D614F5">
            <w:pPr>
              <w:autoSpaceDE w:val="0"/>
              <w:autoSpaceDN w:val="0"/>
              <w:adjustRightInd w:val="0"/>
              <w:rPr>
                <w:rFonts w:cstheme="minorHAnsi"/>
              </w:rPr>
            </w:pPr>
            <w:r w:rsidRPr="00D614F5">
              <w:rPr>
                <w:rFonts w:cstheme="minorHAnsi"/>
              </w:rPr>
              <w:t xml:space="preserve">The Scholars Program is a professional development program for early-career researchers in the social, behavioral, or health sciences. The program differs from traditional research grants in that it supports career development.  They are particularly excited about applicants who already have a promising track record, but </w:t>
            </w:r>
            <w:r w:rsidRPr="00D614F5">
              <w:rPr>
                <w:rFonts w:cstheme="minorHAnsi"/>
              </w:rPr>
              <w:lastRenderedPageBreak/>
              <w:t>seek a qualitative shift in their trajectory as researchers. We encourage Scholars to be ambitious in their research endeavors by tackling important questions that will advance theory, policy, and practice for youth and to do so with an expanded array of expertise that includes different methods, disciplinary perspectives, and content knowledge.</w:t>
            </w:r>
          </w:p>
        </w:tc>
        <w:tc>
          <w:tcPr>
            <w:tcW w:w="1710" w:type="dxa"/>
          </w:tcPr>
          <w:p w:rsidR="00CA5977" w:rsidRPr="00D614F5" w:rsidRDefault="00CA5977" w:rsidP="00D614F5">
            <w:pPr>
              <w:jc w:val="center"/>
              <w:rPr>
                <w:rFonts w:cstheme="minorHAnsi"/>
              </w:rPr>
            </w:pPr>
            <w:r w:rsidRPr="00D614F5">
              <w:rPr>
                <w:rFonts w:cstheme="minorHAnsi"/>
              </w:rPr>
              <w:lastRenderedPageBreak/>
              <w:t xml:space="preserve">Only 1 applicant may be nominated from a major division (e.g., College of Arts and </w:t>
            </w:r>
            <w:r w:rsidRPr="00D614F5">
              <w:rPr>
                <w:rFonts w:cstheme="minorHAnsi"/>
              </w:rPr>
              <w:lastRenderedPageBreak/>
              <w:t>Sciences, Medical School) of an institution. </w:t>
            </w:r>
          </w:p>
        </w:tc>
      </w:tr>
      <w:tr w:rsidR="00CA5977" w:rsidRPr="00D614F5" w:rsidTr="00D614F5">
        <w:tc>
          <w:tcPr>
            <w:tcW w:w="1098" w:type="dxa"/>
          </w:tcPr>
          <w:p w:rsidR="00CA5977" w:rsidRPr="00D614F5" w:rsidRDefault="00CA5977" w:rsidP="00D614F5">
            <w:pPr>
              <w:ind w:left="-18"/>
              <w:jc w:val="both"/>
              <w:rPr>
                <w:rFonts w:eastAsia="Times New Roman" w:cstheme="minorHAnsi"/>
                <w:color w:val="000000"/>
              </w:rPr>
            </w:pPr>
            <w:r w:rsidRPr="00D614F5">
              <w:rPr>
                <w:rFonts w:eastAsia="Times New Roman" w:cstheme="minorHAnsi"/>
                <w:color w:val="000000"/>
              </w:rPr>
              <w:lastRenderedPageBreak/>
              <w:t>Open- Posted 02/21/11</w:t>
            </w:r>
          </w:p>
        </w:tc>
        <w:tc>
          <w:tcPr>
            <w:tcW w:w="1212" w:type="dxa"/>
          </w:tcPr>
          <w:p w:rsidR="00CA5977" w:rsidRPr="00D614F5" w:rsidRDefault="00CA5977" w:rsidP="00D614F5">
            <w:pPr>
              <w:ind w:left="-66" w:right="-108"/>
              <w:rPr>
                <w:rFonts w:eastAsia="Times New Roman" w:cstheme="minorHAnsi"/>
                <w:color w:val="000000"/>
              </w:rPr>
            </w:pPr>
            <w:r w:rsidRPr="00D614F5">
              <w:rPr>
                <w:rFonts w:eastAsia="Times New Roman" w:cstheme="minorHAnsi"/>
                <w:color w:val="000000"/>
              </w:rPr>
              <w:t>American Honda Foundation</w:t>
            </w:r>
          </w:p>
        </w:tc>
        <w:tc>
          <w:tcPr>
            <w:tcW w:w="1488" w:type="dxa"/>
          </w:tcPr>
          <w:p w:rsidR="00CA5977" w:rsidRPr="00D614F5" w:rsidRDefault="00CA5977" w:rsidP="00D614F5">
            <w:pPr>
              <w:rPr>
                <w:rFonts w:eastAsia="Times New Roman" w:cstheme="minorHAnsi"/>
                <w:color w:val="000000"/>
              </w:rPr>
            </w:pPr>
            <w:r w:rsidRPr="00D614F5">
              <w:rPr>
                <w:rFonts w:eastAsia="Times New Roman" w:cstheme="minorHAnsi"/>
                <w:color w:val="000000"/>
              </w:rPr>
              <w:t>Contact</w:t>
            </w:r>
          </w:p>
          <w:p w:rsidR="00CA5977" w:rsidRPr="00D614F5" w:rsidRDefault="00EB0E53" w:rsidP="00D614F5">
            <w:pPr>
              <w:rPr>
                <w:rFonts w:eastAsia="Times New Roman" w:cstheme="minorHAnsi"/>
                <w:color w:val="000000"/>
              </w:rPr>
            </w:pPr>
            <w:hyperlink r:id="rId18" w:history="1">
              <w:r w:rsidR="00CA5977" w:rsidRPr="00D614F5">
                <w:rPr>
                  <w:rStyle w:val="Hyperlink"/>
                  <w:rFonts w:eastAsia="Times New Roman" w:cstheme="minorHAnsi"/>
                </w:rPr>
                <w:t>Robert Rudd</w:t>
              </w:r>
            </w:hyperlink>
            <w:r w:rsidR="00CA5977" w:rsidRPr="00D614F5">
              <w:rPr>
                <w:rFonts w:eastAsia="Times New Roman" w:cstheme="minorHAnsi"/>
                <w:color w:val="000000"/>
              </w:rPr>
              <w:t>, Director of University Development</w:t>
            </w:r>
          </w:p>
          <w:p w:rsidR="00CA5977" w:rsidRPr="00D614F5" w:rsidRDefault="00CA5977" w:rsidP="00D614F5">
            <w:pPr>
              <w:rPr>
                <w:rFonts w:eastAsia="Times New Roman" w:cstheme="minorHAnsi"/>
                <w:color w:val="000000"/>
              </w:rPr>
            </w:pPr>
          </w:p>
          <w:p w:rsidR="00CA5977" w:rsidRPr="00D614F5" w:rsidRDefault="00CA5977" w:rsidP="00D614F5">
            <w:pPr>
              <w:rPr>
                <w:rFonts w:eastAsia="Times New Roman" w:cstheme="minorHAnsi"/>
                <w:color w:val="000000"/>
              </w:rPr>
            </w:pPr>
          </w:p>
        </w:tc>
        <w:tc>
          <w:tcPr>
            <w:tcW w:w="1446" w:type="dxa"/>
          </w:tcPr>
          <w:p w:rsidR="00CA5977" w:rsidRPr="00D614F5" w:rsidRDefault="00CA5977" w:rsidP="00D614F5">
            <w:pPr>
              <w:rPr>
                <w:rFonts w:eastAsia="Times New Roman" w:cstheme="minorHAnsi"/>
                <w:color w:val="000000"/>
              </w:rPr>
            </w:pPr>
            <w:r w:rsidRPr="00D614F5">
              <w:rPr>
                <w:rFonts w:eastAsia="Times New Roman" w:cstheme="minorHAnsi"/>
                <w:color w:val="000000"/>
              </w:rPr>
              <w:t>Preliminary Proposal:  N/A</w:t>
            </w:r>
          </w:p>
          <w:p w:rsidR="00CA5977" w:rsidRPr="00D614F5" w:rsidRDefault="00CA5977" w:rsidP="00D614F5">
            <w:pPr>
              <w:rPr>
                <w:rFonts w:eastAsia="Times New Roman" w:cstheme="minorHAnsi"/>
                <w:color w:val="000000"/>
              </w:rPr>
            </w:pPr>
          </w:p>
          <w:p w:rsidR="00CA5977" w:rsidRPr="00D614F5" w:rsidRDefault="00CA5977" w:rsidP="00D614F5">
            <w:pPr>
              <w:rPr>
                <w:rFonts w:eastAsia="Times New Roman" w:cstheme="minorHAnsi"/>
                <w:color w:val="000000"/>
              </w:rPr>
            </w:pPr>
            <w:r w:rsidRPr="00D614F5">
              <w:rPr>
                <w:rFonts w:eastAsia="Times New Roman" w:cstheme="minorHAnsi"/>
                <w:color w:val="000000"/>
              </w:rPr>
              <w:t>Full Proposal:</w:t>
            </w:r>
          </w:p>
          <w:p w:rsidR="00CA5977" w:rsidRPr="00D614F5" w:rsidRDefault="00CA5977" w:rsidP="00D614F5">
            <w:pPr>
              <w:rPr>
                <w:rFonts w:eastAsia="Times New Roman" w:cstheme="minorHAnsi"/>
                <w:color w:val="000000"/>
              </w:rPr>
            </w:pPr>
            <w:r w:rsidRPr="00D614F5">
              <w:rPr>
                <w:rFonts w:eastAsia="Times New Roman" w:cstheme="minorHAnsi"/>
                <w:color w:val="000000"/>
              </w:rPr>
              <w:t>05/01/11</w:t>
            </w:r>
          </w:p>
        </w:tc>
        <w:tc>
          <w:tcPr>
            <w:tcW w:w="2718" w:type="dxa"/>
          </w:tcPr>
          <w:p w:rsidR="00CA5977" w:rsidRPr="00D614F5" w:rsidRDefault="00EB0E53" w:rsidP="00D614F5">
            <w:pPr>
              <w:rPr>
                <w:rFonts w:cstheme="minorHAnsi"/>
              </w:rPr>
            </w:pPr>
            <w:hyperlink r:id="rId19" w:history="1">
              <w:r w:rsidR="00CA5977" w:rsidRPr="00D614F5">
                <w:rPr>
                  <w:rStyle w:val="Hyperlink"/>
                  <w:rFonts w:cstheme="minorHAnsi"/>
                </w:rPr>
                <w:t>Grants Program</w:t>
              </w:r>
            </w:hyperlink>
          </w:p>
        </w:tc>
        <w:tc>
          <w:tcPr>
            <w:tcW w:w="5580" w:type="dxa"/>
          </w:tcPr>
          <w:p w:rsidR="00CA5977" w:rsidRPr="00D614F5" w:rsidRDefault="00CA5977" w:rsidP="00D614F5">
            <w:pPr>
              <w:pStyle w:val="HTMLPreformatted"/>
              <w:rPr>
                <w:rFonts w:asciiTheme="minorHAnsi" w:hAnsiTheme="minorHAnsi" w:cstheme="minorHAnsi"/>
                <w:sz w:val="22"/>
                <w:szCs w:val="22"/>
              </w:rPr>
            </w:pPr>
            <w:r w:rsidRPr="00D614F5">
              <w:rPr>
                <w:rFonts w:asciiTheme="minorHAnsi" w:hAnsiTheme="minorHAnsi" w:cstheme="minorHAnsi"/>
                <w:color w:val="000000"/>
                <w:sz w:val="22"/>
                <w:szCs w:val="22"/>
              </w:rPr>
              <w:t xml:space="preserve">The American Honda Foundation engages in grant making that reflects the basic tenets, beliefs and philosophies of Honda companies, which are characterized by the following qualities: imaginative, creative, youthful, forward-thinking, scientific, humanistic and innovative. We support youth education with a specific focus on the STEM (science, technology, engineering and mathematics) subjects in addition to the environment. </w:t>
            </w:r>
          </w:p>
        </w:tc>
        <w:tc>
          <w:tcPr>
            <w:tcW w:w="1710" w:type="dxa"/>
          </w:tcPr>
          <w:p w:rsidR="00CA5977" w:rsidRPr="00D614F5" w:rsidRDefault="00CA5977" w:rsidP="00D614F5">
            <w:pPr>
              <w:jc w:val="center"/>
              <w:rPr>
                <w:rFonts w:cstheme="minorHAnsi"/>
              </w:rPr>
            </w:pPr>
            <w:r w:rsidRPr="00D614F5">
              <w:rPr>
                <w:rFonts w:cstheme="minorHAnsi"/>
              </w:rPr>
              <w:t>1</w:t>
            </w:r>
          </w:p>
        </w:tc>
      </w:tr>
      <w:tr w:rsidR="00CA5977" w:rsidRPr="00D614F5" w:rsidTr="00D614F5">
        <w:tc>
          <w:tcPr>
            <w:tcW w:w="1098" w:type="dxa"/>
          </w:tcPr>
          <w:p w:rsidR="00CA5977" w:rsidRPr="00D614F5" w:rsidRDefault="00CA5977" w:rsidP="00D614F5">
            <w:pPr>
              <w:ind w:left="-18"/>
              <w:jc w:val="both"/>
              <w:rPr>
                <w:rFonts w:eastAsia="Times New Roman" w:cstheme="minorHAnsi"/>
                <w:color w:val="000000"/>
                <w:highlight w:val="yellow"/>
              </w:rPr>
            </w:pPr>
            <w:r w:rsidRPr="00D614F5">
              <w:rPr>
                <w:rFonts w:eastAsia="Times New Roman" w:cstheme="minorHAnsi"/>
                <w:color w:val="000000"/>
              </w:rPr>
              <w:t>Open</w:t>
            </w:r>
          </w:p>
        </w:tc>
        <w:tc>
          <w:tcPr>
            <w:tcW w:w="1212" w:type="dxa"/>
          </w:tcPr>
          <w:p w:rsidR="00CA5977" w:rsidRPr="00D614F5" w:rsidRDefault="00CA5977" w:rsidP="00D614F5">
            <w:pPr>
              <w:rPr>
                <w:rFonts w:eastAsia="Times New Roman" w:cstheme="minorHAnsi"/>
                <w:color w:val="000000"/>
              </w:rPr>
            </w:pPr>
            <w:r w:rsidRPr="00D614F5">
              <w:rPr>
                <w:rFonts w:eastAsia="Times New Roman" w:cstheme="minorHAnsi"/>
                <w:color w:val="000000"/>
              </w:rPr>
              <w:t>National Endowment for the Arts</w:t>
            </w:r>
          </w:p>
        </w:tc>
        <w:tc>
          <w:tcPr>
            <w:tcW w:w="1488" w:type="dxa"/>
          </w:tcPr>
          <w:p w:rsidR="00CA5977" w:rsidRPr="00D614F5" w:rsidRDefault="00CA5977" w:rsidP="00D614F5">
            <w:pPr>
              <w:rPr>
                <w:rFonts w:eastAsia="Times New Roman" w:cstheme="minorHAnsi"/>
                <w:color w:val="000000"/>
              </w:rPr>
            </w:pPr>
            <w:r w:rsidRPr="00D614F5">
              <w:rPr>
                <w:rFonts w:eastAsia="Times New Roman" w:cstheme="minorHAnsi"/>
                <w:color w:val="000000"/>
              </w:rPr>
              <w:t>45 days before sponsor’s deadline</w:t>
            </w:r>
          </w:p>
          <w:p w:rsidR="00CA5977" w:rsidRPr="00D614F5" w:rsidRDefault="00CA5977" w:rsidP="00D614F5">
            <w:pPr>
              <w:rPr>
                <w:rFonts w:eastAsia="Times New Roman" w:cstheme="minorHAnsi"/>
                <w:color w:val="000000"/>
              </w:rPr>
            </w:pPr>
          </w:p>
          <w:p w:rsidR="00CA5977" w:rsidRPr="00D614F5" w:rsidRDefault="00CA5977" w:rsidP="00D614F5">
            <w:pPr>
              <w:rPr>
                <w:rFonts w:eastAsia="Times New Roman" w:cstheme="minorHAnsi"/>
                <w:color w:val="000000"/>
              </w:rPr>
            </w:pPr>
            <w:r w:rsidRPr="00D614F5">
              <w:rPr>
                <w:rFonts w:eastAsia="Times New Roman" w:cstheme="minorHAnsi"/>
                <w:color w:val="000000"/>
              </w:rPr>
              <w:t>*</w:t>
            </w:r>
            <w:r w:rsidRPr="00D614F5">
              <w:rPr>
                <w:rFonts w:eastAsia="Times New Roman" w:cstheme="minorHAnsi"/>
                <w:b/>
                <w:color w:val="000000"/>
              </w:rPr>
              <w:t>College of Arts &amp; Sciences</w:t>
            </w:r>
            <w:r w:rsidRPr="00D614F5">
              <w:rPr>
                <w:rFonts w:eastAsia="Times New Roman" w:cstheme="minorHAnsi"/>
                <w:color w:val="000000"/>
              </w:rPr>
              <w:t xml:space="preserve"> </w:t>
            </w:r>
            <w:r w:rsidRPr="00D614F5">
              <w:rPr>
                <w:rFonts w:eastAsia="Times New Roman" w:cstheme="minorHAnsi"/>
                <w:b/>
                <w:color w:val="000000"/>
              </w:rPr>
              <w:t xml:space="preserve">faculty should contact </w:t>
            </w:r>
            <w:hyperlink r:id="rId20" w:history="1">
              <w:r w:rsidRPr="00D614F5">
                <w:rPr>
                  <w:rStyle w:val="Hyperlink"/>
                  <w:rFonts w:eastAsia="Times New Roman" w:cstheme="minorHAnsi"/>
                  <w:b/>
                </w:rPr>
                <w:t>Dr. Doug Doren</w:t>
              </w:r>
            </w:hyperlink>
            <w:r w:rsidRPr="00D614F5">
              <w:rPr>
                <w:rFonts w:eastAsia="Times New Roman" w:cstheme="minorHAnsi"/>
                <w:b/>
                <w:color w:val="000000"/>
              </w:rPr>
              <w:t xml:space="preserve">, Assoc. Dean regarding </w:t>
            </w:r>
            <w:r w:rsidRPr="00D614F5">
              <w:rPr>
                <w:rFonts w:eastAsia="Times New Roman" w:cstheme="minorHAnsi"/>
                <w:b/>
                <w:color w:val="000000"/>
              </w:rPr>
              <w:lastRenderedPageBreak/>
              <w:t>internal procedure.</w:t>
            </w:r>
            <w:r w:rsidRPr="00D614F5">
              <w:rPr>
                <w:rFonts w:eastAsia="Times New Roman" w:cstheme="minorHAnsi"/>
                <w:color w:val="000000"/>
              </w:rPr>
              <w:t xml:space="preserve">  Faculty from all other colleges should follow typical submission guidelines</w:t>
            </w:r>
          </w:p>
        </w:tc>
        <w:tc>
          <w:tcPr>
            <w:tcW w:w="1446" w:type="dxa"/>
          </w:tcPr>
          <w:p w:rsidR="00CA5977" w:rsidRPr="00D614F5" w:rsidRDefault="00CA5977" w:rsidP="00D614F5">
            <w:pPr>
              <w:rPr>
                <w:rFonts w:eastAsia="Times New Roman" w:cstheme="minorHAnsi"/>
                <w:color w:val="000000"/>
              </w:rPr>
            </w:pPr>
            <w:r w:rsidRPr="00D614F5">
              <w:rPr>
                <w:rFonts w:eastAsia="Times New Roman" w:cstheme="minorHAnsi"/>
                <w:color w:val="000000"/>
              </w:rPr>
              <w:lastRenderedPageBreak/>
              <w:t>Letter of Intent:  N/A</w:t>
            </w:r>
          </w:p>
          <w:p w:rsidR="00CA5977" w:rsidRPr="00D614F5" w:rsidRDefault="00CA5977" w:rsidP="00D614F5">
            <w:pPr>
              <w:rPr>
                <w:rFonts w:eastAsia="Times New Roman" w:cstheme="minorHAnsi"/>
                <w:color w:val="000000"/>
              </w:rPr>
            </w:pPr>
          </w:p>
          <w:p w:rsidR="00CA5977" w:rsidRPr="00D614F5" w:rsidRDefault="00CA5977" w:rsidP="00D614F5">
            <w:pPr>
              <w:rPr>
                <w:rFonts w:eastAsia="Times New Roman" w:cstheme="minorHAnsi"/>
                <w:color w:val="000000"/>
              </w:rPr>
            </w:pPr>
            <w:r w:rsidRPr="00D614F5">
              <w:rPr>
                <w:rFonts w:eastAsia="Times New Roman" w:cstheme="minorHAnsi"/>
                <w:color w:val="000000"/>
              </w:rPr>
              <w:t>Full Proposal:  Varies per program</w:t>
            </w:r>
          </w:p>
          <w:p w:rsidR="00CA5977" w:rsidRPr="00D614F5" w:rsidRDefault="00CA5977" w:rsidP="00D614F5">
            <w:pPr>
              <w:rPr>
                <w:rFonts w:eastAsia="Times New Roman" w:cstheme="minorHAnsi"/>
                <w:color w:val="000000"/>
              </w:rPr>
            </w:pPr>
          </w:p>
          <w:p w:rsidR="00CA5977" w:rsidRPr="00D614F5" w:rsidRDefault="00CA5977" w:rsidP="00D614F5">
            <w:pPr>
              <w:rPr>
                <w:rFonts w:eastAsia="Times New Roman" w:cstheme="minorHAnsi"/>
                <w:color w:val="000000"/>
              </w:rPr>
            </w:pPr>
          </w:p>
        </w:tc>
        <w:tc>
          <w:tcPr>
            <w:tcW w:w="2718" w:type="dxa"/>
          </w:tcPr>
          <w:p w:rsidR="00CA5977" w:rsidRPr="00D614F5" w:rsidRDefault="00EB0E53" w:rsidP="00D614F5">
            <w:pPr>
              <w:rPr>
                <w:rFonts w:cstheme="minorHAnsi"/>
              </w:rPr>
            </w:pPr>
            <w:hyperlink r:id="rId21" w:history="1">
              <w:r w:rsidR="00CA5977" w:rsidRPr="00D614F5">
                <w:rPr>
                  <w:rStyle w:val="Hyperlink"/>
                  <w:rFonts w:cstheme="minorHAnsi"/>
                </w:rPr>
                <w:t>Various grants programs</w:t>
              </w:r>
            </w:hyperlink>
          </w:p>
        </w:tc>
        <w:tc>
          <w:tcPr>
            <w:tcW w:w="5580" w:type="dxa"/>
          </w:tcPr>
          <w:p w:rsidR="00CA5977" w:rsidRPr="00D614F5" w:rsidRDefault="00CA5977" w:rsidP="00D614F5">
            <w:pPr>
              <w:pStyle w:val="NoSpacing"/>
              <w:rPr>
                <w:rFonts w:cstheme="minorHAnsi"/>
                <w:spacing w:val="2"/>
              </w:rPr>
            </w:pPr>
            <w:r w:rsidRPr="00D614F5">
              <w:rPr>
                <w:rFonts w:cstheme="minorHAnsi"/>
                <w:spacing w:val="2"/>
              </w:rPr>
              <w:t>To provide assistance to artist communities, art education, dance, design, folk &amp; traditional arts, literature, local arts agencies, media arts, museums, music, musical theater, opera, presenting, state &amp; regional, theater, and visual arts.</w:t>
            </w:r>
          </w:p>
          <w:p w:rsidR="00CA5977" w:rsidRPr="00D614F5" w:rsidRDefault="00CA5977" w:rsidP="00D614F5">
            <w:pPr>
              <w:pStyle w:val="NoSpacing"/>
              <w:rPr>
                <w:rFonts w:cstheme="minorHAnsi"/>
                <w:spacing w:val="2"/>
              </w:rPr>
            </w:pPr>
          </w:p>
          <w:p w:rsidR="00CA5977" w:rsidRPr="00D614F5" w:rsidRDefault="00CA5977" w:rsidP="00D614F5">
            <w:pPr>
              <w:pStyle w:val="NoSpacing"/>
              <w:rPr>
                <w:rFonts w:cstheme="minorHAnsi"/>
                <w:spacing w:val="2"/>
              </w:rPr>
            </w:pPr>
            <w:r w:rsidRPr="00D614F5">
              <w:rPr>
                <w:rFonts w:cstheme="minorHAnsi"/>
              </w:rPr>
              <w:t>In most areas, funding is limited to organizations. (Direct awards to individuals are made only through Literature Fellowships, NEA Jazz Masters Fellowships, NEA Opera Honors, and NEA National Heritage Fellowships in the Folk &amp; Traditional Arts.)</w:t>
            </w:r>
          </w:p>
        </w:tc>
        <w:tc>
          <w:tcPr>
            <w:tcW w:w="1710" w:type="dxa"/>
          </w:tcPr>
          <w:p w:rsidR="00CA5977" w:rsidRPr="00D614F5" w:rsidRDefault="00CA5977" w:rsidP="00D614F5">
            <w:pPr>
              <w:jc w:val="center"/>
              <w:rPr>
                <w:rFonts w:cstheme="minorHAnsi"/>
              </w:rPr>
            </w:pPr>
            <w:r w:rsidRPr="00D614F5">
              <w:rPr>
                <w:rFonts w:cstheme="minorHAnsi"/>
              </w:rPr>
              <w:t>1</w:t>
            </w:r>
          </w:p>
          <w:p w:rsidR="00CA5977" w:rsidRPr="00D614F5" w:rsidRDefault="00CA5977" w:rsidP="00D614F5">
            <w:pPr>
              <w:jc w:val="center"/>
              <w:rPr>
                <w:rFonts w:cstheme="minorHAnsi"/>
              </w:rPr>
            </w:pPr>
          </w:p>
        </w:tc>
      </w:tr>
      <w:tr w:rsidR="00CA5977" w:rsidRPr="00D614F5" w:rsidTr="00D614F5">
        <w:tc>
          <w:tcPr>
            <w:tcW w:w="1098" w:type="dxa"/>
          </w:tcPr>
          <w:p w:rsidR="00CA5977" w:rsidRPr="00D614F5" w:rsidRDefault="00CA5977" w:rsidP="00D614F5">
            <w:pPr>
              <w:ind w:left="-18"/>
              <w:jc w:val="both"/>
              <w:rPr>
                <w:rFonts w:eastAsia="Times New Roman" w:cstheme="minorHAnsi"/>
                <w:color w:val="000000"/>
                <w:highlight w:val="yellow"/>
              </w:rPr>
            </w:pPr>
            <w:r w:rsidRPr="00D614F5">
              <w:rPr>
                <w:rFonts w:eastAsia="Times New Roman" w:cstheme="minorHAnsi"/>
                <w:color w:val="000000"/>
              </w:rPr>
              <w:lastRenderedPageBreak/>
              <w:t>Open</w:t>
            </w:r>
          </w:p>
        </w:tc>
        <w:tc>
          <w:tcPr>
            <w:tcW w:w="1212" w:type="dxa"/>
          </w:tcPr>
          <w:p w:rsidR="00CA5977" w:rsidRPr="00D614F5" w:rsidRDefault="00CA5977" w:rsidP="00D614F5">
            <w:pPr>
              <w:rPr>
                <w:rFonts w:eastAsia="Times New Roman" w:cstheme="minorHAnsi"/>
                <w:color w:val="000000"/>
              </w:rPr>
            </w:pPr>
            <w:r w:rsidRPr="00D614F5">
              <w:rPr>
                <w:rFonts w:eastAsia="Times New Roman" w:cstheme="minorHAnsi"/>
                <w:color w:val="000000"/>
              </w:rPr>
              <w:t>National Institutes of Health</w:t>
            </w:r>
          </w:p>
        </w:tc>
        <w:tc>
          <w:tcPr>
            <w:tcW w:w="1488" w:type="dxa"/>
          </w:tcPr>
          <w:p w:rsidR="00CA5977" w:rsidRPr="00D614F5" w:rsidRDefault="006E59B8" w:rsidP="00D614F5">
            <w:pPr>
              <w:rPr>
                <w:rFonts w:eastAsia="Times New Roman" w:cstheme="minorHAnsi"/>
                <w:color w:val="000000"/>
              </w:rPr>
            </w:pPr>
            <w:r w:rsidRPr="00D614F5">
              <w:rPr>
                <w:rFonts w:eastAsia="Times New Roman" w:cstheme="minorHAnsi"/>
                <w:color w:val="000000"/>
              </w:rPr>
              <w:t>03/27</w:t>
            </w:r>
            <w:r w:rsidR="00CA5977" w:rsidRPr="00D614F5">
              <w:rPr>
                <w:rFonts w:eastAsia="Times New Roman" w:cstheme="minorHAnsi"/>
                <w:color w:val="000000"/>
              </w:rPr>
              <w:t>/11</w:t>
            </w:r>
          </w:p>
        </w:tc>
        <w:tc>
          <w:tcPr>
            <w:tcW w:w="1446" w:type="dxa"/>
          </w:tcPr>
          <w:p w:rsidR="00CA5977" w:rsidRPr="00D614F5" w:rsidRDefault="00CA5977" w:rsidP="00D614F5">
            <w:pPr>
              <w:rPr>
                <w:rFonts w:eastAsia="Times New Roman" w:cstheme="minorHAnsi"/>
                <w:color w:val="000000"/>
              </w:rPr>
            </w:pPr>
            <w:r w:rsidRPr="00D614F5">
              <w:rPr>
                <w:rFonts w:eastAsia="Times New Roman" w:cstheme="minorHAnsi"/>
                <w:color w:val="000000"/>
              </w:rPr>
              <w:t>Letter of Intent:  5/11/11</w:t>
            </w:r>
          </w:p>
          <w:p w:rsidR="00CA5977" w:rsidRPr="00D614F5" w:rsidRDefault="00CA5977" w:rsidP="00D614F5">
            <w:pPr>
              <w:rPr>
                <w:rFonts w:eastAsia="Times New Roman" w:cstheme="minorHAnsi"/>
                <w:color w:val="000000"/>
              </w:rPr>
            </w:pPr>
          </w:p>
          <w:p w:rsidR="00CA5977" w:rsidRPr="00D614F5" w:rsidRDefault="00CA5977" w:rsidP="00D614F5">
            <w:pPr>
              <w:rPr>
                <w:rFonts w:eastAsia="Times New Roman" w:cstheme="minorHAnsi"/>
                <w:color w:val="000000"/>
              </w:rPr>
            </w:pPr>
            <w:r w:rsidRPr="00D614F5">
              <w:rPr>
                <w:rFonts w:eastAsia="Times New Roman" w:cstheme="minorHAnsi"/>
                <w:color w:val="000000"/>
              </w:rPr>
              <w:t>Full Proposal:</w:t>
            </w:r>
          </w:p>
          <w:p w:rsidR="00CA5977" w:rsidRPr="00D614F5" w:rsidRDefault="00CA5977" w:rsidP="00D614F5">
            <w:pPr>
              <w:rPr>
                <w:rFonts w:eastAsia="Times New Roman" w:cstheme="minorHAnsi"/>
                <w:color w:val="000000"/>
              </w:rPr>
            </w:pPr>
            <w:r w:rsidRPr="00D614F5">
              <w:rPr>
                <w:rFonts w:eastAsia="Times New Roman" w:cstheme="minorHAnsi"/>
                <w:color w:val="000000"/>
              </w:rPr>
              <w:t>10/3/11</w:t>
            </w:r>
          </w:p>
        </w:tc>
        <w:tc>
          <w:tcPr>
            <w:tcW w:w="2718" w:type="dxa"/>
          </w:tcPr>
          <w:p w:rsidR="00CA5977" w:rsidRPr="00D614F5" w:rsidRDefault="00EB0E53" w:rsidP="00D614F5">
            <w:pPr>
              <w:rPr>
                <w:rStyle w:val="Hyperlink"/>
                <w:rFonts w:cstheme="minorHAnsi"/>
              </w:rPr>
            </w:pPr>
            <w:r w:rsidRPr="00D614F5">
              <w:rPr>
                <w:rFonts w:cstheme="minorHAnsi"/>
              </w:rPr>
              <w:fldChar w:fldCharType="begin"/>
            </w:r>
            <w:r w:rsidR="00CA5977" w:rsidRPr="00D614F5">
              <w:rPr>
                <w:rFonts w:cstheme="minorHAnsi"/>
              </w:rPr>
              <w:instrText xml:space="preserve"> HYPERLINK "http://grants.nih.gov/grants/guide/rfa-files/RFA-RM-10-020.html" </w:instrText>
            </w:r>
            <w:r w:rsidRPr="00D614F5">
              <w:rPr>
                <w:rFonts w:cstheme="minorHAnsi"/>
              </w:rPr>
              <w:fldChar w:fldCharType="separate"/>
            </w:r>
            <w:r w:rsidR="00CA5977" w:rsidRPr="00D614F5">
              <w:rPr>
                <w:rStyle w:val="Hyperlink"/>
                <w:rFonts w:cstheme="minorHAnsi"/>
              </w:rPr>
              <w:t>RFA-RM-10-020</w:t>
            </w:r>
          </w:p>
          <w:p w:rsidR="00CA5977" w:rsidRPr="00D614F5" w:rsidRDefault="00CA5977" w:rsidP="00D614F5">
            <w:pPr>
              <w:rPr>
                <w:rFonts w:cstheme="minorHAnsi"/>
              </w:rPr>
            </w:pPr>
            <w:r w:rsidRPr="00D614F5">
              <w:rPr>
                <w:rStyle w:val="Hyperlink"/>
                <w:rFonts w:cstheme="minorHAnsi"/>
              </w:rPr>
              <w:t>Institutional Clinical and Translational Science Award (U54)</w:t>
            </w:r>
            <w:r w:rsidR="00EB0E53" w:rsidRPr="00D614F5">
              <w:rPr>
                <w:rFonts w:cstheme="minorHAnsi"/>
              </w:rPr>
              <w:fldChar w:fldCharType="end"/>
            </w:r>
          </w:p>
        </w:tc>
        <w:tc>
          <w:tcPr>
            <w:tcW w:w="5580" w:type="dxa"/>
          </w:tcPr>
          <w:p w:rsidR="00CA5977" w:rsidRPr="00D614F5" w:rsidRDefault="00CA5977" w:rsidP="00D614F5">
            <w:pPr>
              <w:pStyle w:val="NoSpacing"/>
              <w:rPr>
                <w:rFonts w:cstheme="minorHAnsi"/>
                <w:spacing w:val="2"/>
              </w:rPr>
            </w:pPr>
            <w:r w:rsidRPr="00D614F5">
              <w:rPr>
                <w:rFonts w:cstheme="minorHAnsi"/>
                <w:spacing w:val="2"/>
              </w:rPr>
              <w:t>To invite applications for Clinical and Translational Science Award (CTSA) from new applicants and from current awardees. The CTSA program sustains and advances clinical and translational science as a distinct discipline. NIH resources give institutions flexibility to develop their existing configuration, resources and talent to maximize the safety, efficiency, quality and speed of clinical and translational research. The academic home for clinical and translational science can be a center, department, or institute (C/D/I), and is expected to include faculty who conduct original research, develop graduate and postgraduate training curricula and lead programs that integrate clinical and translational science across multiple departments, schools, research institutes and hospitals.</w:t>
            </w:r>
          </w:p>
        </w:tc>
        <w:tc>
          <w:tcPr>
            <w:tcW w:w="1710" w:type="dxa"/>
          </w:tcPr>
          <w:p w:rsidR="00CA5977" w:rsidRPr="00D614F5" w:rsidRDefault="00CA5977" w:rsidP="00D614F5">
            <w:pPr>
              <w:jc w:val="center"/>
              <w:rPr>
                <w:rFonts w:cstheme="minorHAnsi"/>
              </w:rPr>
            </w:pPr>
            <w:r w:rsidRPr="00D614F5">
              <w:rPr>
                <w:rFonts w:cstheme="minorHAnsi"/>
              </w:rPr>
              <w:t>1</w:t>
            </w:r>
          </w:p>
        </w:tc>
      </w:tr>
      <w:tr w:rsidR="00CA5977" w:rsidRPr="00D614F5" w:rsidTr="00D614F5">
        <w:tc>
          <w:tcPr>
            <w:tcW w:w="1098" w:type="dxa"/>
          </w:tcPr>
          <w:p w:rsidR="00CA5977" w:rsidRPr="00D614F5" w:rsidRDefault="00CA5977" w:rsidP="00D614F5">
            <w:pPr>
              <w:ind w:left="-18"/>
              <w:jc w:val="both"/>
              <w:rPr>
                <w:rFonts w:eastAsia="Times New Roman" w:cstheme="minorHAnsi"/>
                <w:color w:val="000000"/>
                <w:highlight w:val="yellow"/>
              </w:rPr>
            </w:pPr>
            <w:r w:rsidRPr="00D614F5">
              <w:rPr>
                <w:rFonts w:eastAsia="Times New Roman" w:cstheme="minorHAnsi"/>
                <w:color w:val="000000"/>
              </w:rPr>
              <w:t>Open</w:t>
            </w:r>
          </w:p>
        </w:tc>
        <w:tc>
          <w:tcPr>
            <w:tcW w:w="1212" w:type="dxa"/>
          </w:tcPr>
          <w:p w:rsidR="00CA5977" w:rsidRPr="00D614F5" w:rsidRDefault="00CA5977" w:rsidP="00D614F5">
            <w:pPr>
              <w:rPr>
                <w:rFonts w:eastAsia="Times New Roman" w:cstheme="minorHAnsi"/>
                <w:color w:val="000000"/>
              </w:rPr>
            </w:pPr>
            <w:r w:rsidRPr="00D614F5">
              <w:rPr>
                <w:rFonts w:eastAsia="Times New Roman" w:cstheme="minorHAnsi"/>
                <w:color w:val="000000"/>
              </w:rPr>
              <w:t>National Institutes of Health</w:t>
            </w:r>
          </w:p>
        </w:tc>
        <w:tc>
          <w:tcPr>
            <w:tcW w:w="1488" w:type="dxa"/>
          </w:tcPr>
          <w:p w:rsidR="00CA5977" w:rsidRPr="00D614F5" w:rsidRDefault="00CA5977" w:rsidP="00D614F5">
            <w:pPr>
              <w:rPr>
                <w:rFonts w:eastAsia="Times New Roman" w:cstheme="minorHAnsi"/>
                <w:color w:val="000000"/>
              </w:rPr>
            </w:pPr>
            <w:r w:rsidRPr="00D614F5">
              <w:rPr>
                <w:rFonts w:eastAsia="Times New Roman" w:cstheme="minorHAnsi"/>
                <w:color w:val="000000"/>
              </w:rPr>
              <w:t>02/25/11</w:t>
            </w:r>
          </w:p>
          <w:p w:rsidR="00CA5977" w:rsidRPr="00D614F5" w:rsidRDefault="00CA5977" w:rsidP="00D614F5">
            <w:pPr>
              <w:rPr>
                <w:rFonts w:eastAsia="Times New Roman" w:cstheme="minorHAnsi"/>
                <w:color w:val="000000"/>
              </w:rPr>
            </w:pPr>
            <w:r w:rsidRPr="00D614F5">
              <w:rPr>
                <w:rFonts w:eastAsia="Times New Roman" w:cstheme="minorHAnsi"/>
                <w:color w:val="000000"/>
              </w:rPr>
              <w:t>Deadline passed.</w:t>
            </w:r>
          </w:p>
          <w:p w:rsidR="00CA5977" w:rsidRPr="00D614F5" w:rsidRDefault="00CA5977" w:rsidP="00D614F5">
            <w:pPr>
              <w:rPr>
                <w:rFonts w:eastAsia="Times New Roman" w:cstheme="minorHAnsi"/>
                <w:color w:val="000000"/>
              </w:rPr>
            </w:pPr>
          </w:p>
          <w:p w:rsidR="00CA5977" w:rsidRPr="00D614F5" w:rsidRDefault="00CA5977" w:rsidP="00D614F5">
            <w:pPr>
              <w:rPr>
                <w:rFonts w:eastAsia="Times New Roman" w:cstheme="minorHAnsi"/>
                <w:color w:val="000000"/>
              </w:rPr>
            </w:pPr>
            <w:r w:rsidRPr="00D614F5">
              <w:rPr>
                <w:rFonts w:eastAsia="Times New Roman" w:cstheme="minorHAnsi"/>
                <w:color w:val="000000"/>
              </w:rPr>
              <w:t xml:space="preserve">Opportunity </w:t>
            </w:r>
            <w:r w:rsidRPr="00D614F5">
              <w:rPr>
                <w:rFonts w:eastAsia="Times New Roman" w:cstheme="minorHAnsi"/>
                <w:color w:val="000000"/>
              </w:rPr>
              <w:lastRenderedPageBreak/>
              <w:t>still available.</w:t>
            </w:r>
          </w:p>
        </w:tc>
        <w:tc>
          <w:tcPr>
            <w:tcW w:w="1446" w:type="dxa"/>
          </w:tcPr>
          <w:p w:rsidR="00CA5977" w:rsidRPr="00D614F5" w:rsidRDefault="00CA5977" w:rsidP="00D614F5">
            <w:pPr>
              <w:rPr>
                <w:rFonts w:eastAsia="Times New Roman" w:cstheme="minorHAnsi"/>
                <w:color w:val="000000"/>
              </w:rPr>
            </w:pPr>
            <w:r w:rsidRPr="00D614F5">
              <w:rPr>
                <w:rFonts w:eastAsia="Times New Roman" w:cstheme="minorHAnsi"/>
                <w:color w:val="000000"/>
              </w:rPr>
              <w:lastRenderedPageBreak/>
              <w:t>Letter of Intent:  4/10/11</w:t>
            </w:r>
          </w:p>
          <w:p w:rsidR="00CA5977" w:rsidRPr="00D614F5" w:rsidRDefault="00CA5977" w:rsidP="00D614F5">
            <w:pPr>
              <w:rPr>
                <w:rFonts w:eastAsia="Times New Roman" w:cstheme="minorHAnsi"/>
                <w:color w:val="000000"/>
              </w:rPr>
            </w:pPr>
          </w:p>
          <w:p w:rsidR="00CA5977" w:rsidRPr="00D614F5" w:rsidRDefault="00CA5977" w:rsidP="00D614F5">
            <w:pPr>
              <w:rPr>
                <w:rFonts w:eastAsia="Times New Roman" w:cstheme="minorHAnsi"/>
                <w:color w:val="000000"/>
              </w:rPr>
            </w:pPr>
            <w:r w:rsidRPr="00D614F5">
              <w:rPr>
                <w:rFonts w:eastAsia="Times New Roman" w:cstheme="minorHAnsi"/>
                <w:color w:val="000000"/>
              </w:rPr>
              <w:t xml:space="preserve">Full Proposal:  </w:t>
            </w:r>
            <w:r w:rsidRPr="00D614F5">
              <w:rPr>
                <w:rFonts w:eastAsia="Times New Roman" w:cstheme="minorHAnsi"/>
                <w:color w:val="000000"/>
              </w:rPr>
              <w:lastRenderedPageBreak/>
              <w:t>5/10/11</w:t>
            </w:r>
          </w:p>
        </w:tc>
        <w:tc>
          <w:tcPr>
            <w:tcW w:w="2718" w:type="dxa"/>
          </w:tcPr>
          <w:p w:rsidR="00CA5977" w:rsidRPr="00D614F5" w:rsidRDefault="00EB0E53" w:rsidP="00D614F5">
            <w:pPr>
              <w:rPr>
                <w:rStyle w:val="Hyperlink"/>
                <w:rFonts w:cstheme="minorHAnsi"/>
              </w:rPr>
            </w:pPr>
            <w:r w:rsidRPr="00D614F5">
              <w:rPr>
                <w:rFonts w:cstheme="minorHAnsi"/>
              </w:rPr>
              <w:lastRenderedPageBreak/>
              <w:fldChar w:fldCharType="begin"/>
            </w:r>
            <w:r w:rsidR="00CA5977" w:rsidRPr="00D614F5">
              <w:rPr>
                <w:rFonts w:cstheme="minorHAnsi"/>
              </w:rPr>
              <w:instrText xml:space="preserve"> HYPERLINK "http://grants.nih.gov/grants/guide/pa-files/PAR-10-174.html" </w:instrText>
            </w:r>
            <w:r w:rsidRPr="00D614F5">
              <w:rPr>
                <w:rFonts w:cstheme="minorHAnsi"/>
              </w:rPr>
              <w:fldChar w:fldCharType="separate"/>
            </w:r>
            <w:r w:rsidR="00CA5977" w:rsidRPr="00D614F5">
              <w:rPr>
                <w:rStyle w:val="Hyperlink"/>
                <w:rFonts w:cstheme="minorHAnsi"/>
              </w:rPr>
              <w:t>PAR-10-174</w:t>
            </w:r>
          </w:p>
          <w:p w:rsidR="00CA5977" w:rsidRPr="00D614F5" w:rsidRDefault="00CA5977" w:rsidP="00D614F5">
            <w:pPr>
              <w:rPr>
                <w:rFonts w:cstheme="minorHAnsi"/>
              </w:rPr>
            </w:pPr>
            <w:r w:rsidRPr="00D614F5">
              <w:rPr>
                <w:rStyle w:val="Hyperlink"/>
                <w:rFonts w:cstheme="minorHAnsi"/>
                <w:spacing w:val="2"/>
              </w:rPr>
              <w:t>International Research Ethics Education and Curriculum Development Award (R25)</w:t>
            </w:r>
            <w:r w:rsidR="00EB0E53" w:rsidRPr="00D614F5">
              <w:rPr>
                <w:rFonts w:cstheme="minorHAnsi"/>
              </w:rPr>
              <w:fldChar w:fldCharType="end"/>
            </w:r>
          </w:p>
        </w:tc>
        <w:tc>
          <w:tcPr>
            <w:tcW w:w="5580" w:type="dxa"/>
          </w:tcPr>
          <w:p w:rsidR="00CA5977" w:rsidRPr="00D614F5" w:rsidRDefault="00CA5977" w:rsidP="00D614F5">
            <w:pPr>
              <w:pStyle w:val="NoSpacing"/>
              <w:rPr>
                <w:rFonts w:cstheme="minorHAnsi"/>
              </w:rPr>
            </w:pPr>
            <w:r w:rsidRPr="00D614F5">
              <w:rPr>
                <w:rStyle w:val="regulartext1"/>
                <w:rFonts w:asciiTheme="minorHAnsi" w:hAnsiTheme="minorHAnsi" w:cstheme="minorHAnsi"/>
                <w:spacing w:val="2"/>
                <w:sz w:val="22"/>
                <w:szCs w:val="22"/>
              </w:rPr>
              <w:t>To develop masters level curricula and provide educational opportunities for developing country academics, researchers and health professionals in ethics related to performing research involving human subjects in international resource poor settings.</w:t>
            </w:r>
            <w:r w:rsidRPr="00D614F5">
              <w:rPr>
                <w:rFonts w:cstheme="minorHAnsi"/>
                <w:spacing w:val="2"/>
              </w:rPr>
              <w:t>   </w:t>
            </w:r>
          </w:p>
        </w:tc>
        <w:tc>
          <w:tcPr>
            <w:tcW w:w="1710" w:type="dxa"/>
          </w:tcPr>
          <w:p w:rsidR="00CA5977" w:rsidRPr="00D614F5" w:rsidRDefault="00CA5977" w:rsidP="00D614F5">
            <w:pPr>
              <w:jc w:val="center"/>
              <w:rPr>
                <w:rFonts w:cstheme="minorHAnsi"/>
              </w:rPr>
            </w:pPr>
            <w:r w:rsidRPr="00D614F5">
              <w:rPr>
                <w:rFonts w:cstheme="minorHAnsi"/>
              </w:rPr>
              <w:t>1</w:t>
            </w:r>
          </w:p>
          <w:p w:rsidR="00CA5977" w:rsidRPr="00D614F5" w:rsidRDefault="00CA5977" w:rsidP="00D614F5">
            <w:pPr>
              <w:jc w:val="center"/>
              <w:rPr>
                <w:rFonts w:cstheme="minorHAnsi"/>
              </w:rPr>
            </w:pPr>
            <w:r w:rsidRPr="00D614F5">
              <w:rPr>
                <w:rStyle w:val="regulartext1"/>
                <w:rFonts w:asciiTheme="minorHAnsi" w:hAnsiTheme="minorHAnsi" w:cstheme="minorHAnsi"/>
                <w:color w:val="auto"/>
                <w:spacing w:val="2"/>
                <w:sz w:val="22"/>
                <w:szCs w:val="22"/>
              </w:rPr>
              <w:t xml:space="preserve">An institution may submit only one application and </w:t>
            </w:r>
            <w:r w:rsidRPr="00D614F5">
              <w:rPr>
                <w:rStyle w:val="regulartext1"/>
                <w:rFonts w:asciiTheme="minorHAnsi" w:hAnsiTheme="minorHAnsi" w:cstheme="minorHAnsi"/>
                <w:color w:val="auto"/>
                <w:spacing w:val="2"/>
                <w:sz w:val="22"/>
                <w:szCs w:val="22"/>
              </w:rPr>
              <w:lastRenderedPageBreak/>
              <w:t>only one new or renewing program will be supported.</w:t>
            </w:r>
          </w:p>
        </w:tc>
      </w:tr>
      <w:tr w:rsidR="00CA5977" w:rsidRPr="00D614F5" w:rsidTr="00D614F5">
        <w:tc>
          <w:tcPr>
            <w:tcW w:w="1098" w:type="dxa"/>
          </w:tcPr>
          <w:p w:rsidR="00CA5977" w:rsidRPr="00D614F5" w:rsidRDefault="00CA5977" w:rsidP="00D614F5">
            <w:pPr>
              <w:ind w:left="-18"/>
              <w:jc w:val="both"/>
              <w:rPr>
                <w:rFonts w:cstheme="minorHAnsi"/>
              </w:rPr>
            </w:pPr>
            <w:r w:rsidRPr="00D614F5">
              <w:rPr>
                <w:rFonts w:cstheme="minorHAnsi"/>
              </w:rPr>
              <w:lastRenderedPageBreak/>
              <w:t>Open</w:t>
            </w:r>
          </w:p>
        </w:tc>
        <w:tc>
          <w:tcPr>
            <w:tcW w:w="1212" w:type="dxa"/>
          </w:tcPr>
          <w:p w:rsidR="00CA5977" w:rsidRPr="00D614F5" w:rsidRDefault="00CA5977" w:rsidP="00D614F5">
            <w:pPr>
              <w:rPr>
                <w:rFonts w:cstheme="minorHAnsi"/>
              </w:rPr>
            </w:pPr>
            <w:r w:rsidRPr="00D614F5">
              <w:rPr>
                <w:rFonts w:cstheme="minorHAnsi"/>
              </w:rPr>
              <w:t>National Institutes of Health</w:t>
            </w:r>
          </w:p>
        </w:tc>
        <w:tc>
          <w:tcPr>
            <w:tcW w:w="1488" w:type="dxa"/>
          </w:tcPr>
          <w:p w:rsidR="00CA5977" w:rsidRPr="00D614F5" w:rsidRDefault="00CA5977" w:rsidP="00D614F5">
            <w:pPr>
              <w:rPr>
                <w:rFonts w:cstheme="minorHAnsi"/>
                <w:color w:val="000000"/>
              </w:rPr>
            </w:pPr>
            <w:r w:rsidRPr="00D614F5">
              <w:rPr>
                <w:rFonts w:cstheme="minorHAnsi"/>
                <w:color w:val="000000"/>
              </w:rPr>
              <w:t>06/13/11</w:t>
            </w:r>
          </w:p>
          <w:p w:rsidR="00CA5977" w:rsidRPr="00D614F5" w:rsidRDefault="00CA5977" w:rsidP="00D614F5">
            <w:pPr>
              <w:rPr>
                <w:rFonts w:cstheme="minorHAnsi"/>
              </w:rPr>
            </w:pPr>
          </w:p>
        </w:tc>
        <w:tc>
          <w:tcPr>
            <w:tcW w:w="1446" w:type="dxa"/>
          </w:tcPr>
          <w:p w:rsidR="00CA5977" w:rsidRPr="00D614F5" w:rsidRDefault="00CA5977" w:rsidP="00D614F5">
            <w:pPr>
              <w:rPr>
                <w:rFonts w:cstheme="minorHAnsi"/>
                <w:color w:val="000000"/>
              </w:rPr>
            </w:pPr>
            <w:r w:rsidRPr="00D614F5">
              <w:rPr>
                <w:rFonts w:cstheme="minorHAnsi"/>
                <w:color w:val="000000"/>
              </w:rPr>
              <w:t>Letter of Intent:  N/A</w:t>
            </w:r>
          </w:p>
          <w:p w:rsidR="00CA5977" w:rsidRPr="00D614F5" w:rsidRDefault="00CA5977" w:rsidP="00D614F5">
            <w:pPr>
              <w:rPr>
                <w:rFonts w:cstheme="minorHAnsi"/>
                <w:color w:val="000000"/>
              </w:rPr>
            </w:pPr>
          </w:p>
          <w:p w:rsidR="00CA5977" w:rsidRPr="00D614F5" w:rsidRDefault="00CA5977" w:rsidP="00D614F5">
            <w:pPr>
              <w:rPr>
                <w:rFonts w:cstheme="minorHAnsi"/>
                <w:color w:val="000000"/>
              </w:rPr>
            </w:pPr>
            <w:r w:rsidRPr="00D614F5">
              <w:rPr>
                <w:rFonts w:cstheme="minorHAnsi"/>
                <w:color w:val="000000"/>
              </w:rPr>
              <w:t>Full Proposal:</w:t>
            </w:r>
          </w:p>
          <w:p w:rsidR="00CA5977" w:rsidRPr="00D614F5" w:rsidRDefault="00CA5977" w:rsidP="00D614F5">
            <w:pPr>
              <w:rPr>
                <w:rFonts w:cstheme="minorHAnsi"/>
                <w:color w:val="000000"/>
              </w:rPr>
            </w:pPr>
            <w:r w:rsidRPr="00D614F5">
              <w:rPr>
                <w:rFonts w:cstheme="minorHAnsi"/>
                <w:color w:val="000000"/>
              </w:rPr>
              <w:t>7/12/11</w:t>
            </w:r>
          </w:p>
          <w:p w:rsidR="00CA5977" w:rsidRPr="00D614F5" w:rsidRDefault="00CA5977" w:rsidP="00D614F5">
            <w:pPr>
              <w:rPr>
                <w:rFonts w:cstheme="minorHAnsi"/>
              </w:rPr>
            </w:pPr>
          </w:p>
        </w:tc>
        <w:tc>
          <w:tcPr>
            <w:tcW w:w="2718" w:type="dxa"/>
          </w:tcPr>
          <w:p w:rsidR="00CA5977" w:rsidRPr="00D614F5" w:rsidRDefault="00EB0E53" w:rsidP="00D614F5">
            <w:pPr>
              <w:rPr>
                <w:rStyle w:val="Hyperlink"/>
                <w:rFonts w:cstheme="minorHAnsi"/>
              </w:rPr>
            </w:pPr>
            <w:r w:rsidRPr="00D614F5">
              <w:rPr>
                <w:rStyle w:val="title"/>
                <w:rFonts w:cstheme="minorHAnsi"/>
              </w:rPr>
              <w:fldChar w:fldCharType="begin"/>
            </w:r>
            <w:r w:rsidR="00CA5977" w:rsidRPr="00D614F5">
              <w:rPr>
                <w:rStyle w:val="title"/>
                <w:rFonts w:cstheme="minorHAnsi"/>
              </w:rPr>
              <w:instrText xml:space="preserve"> HYPERLINK "http://grants.nih.gov/grants/guide/pa-files/PA-11-009.html" </w:instrText>
            </w:r>
            <w:r w:rsidRPr="00D614F5">
              <w:rPr>
                <w:rStyle w:val="title"/>
                <w:rFonts w:cstheme="minorHAnsi"/>
              </w:rPr>
              <w:fldChar w:fldCharType="separate"/>
            </w:r>
            <w:r w:rsidR="00CA5977" w:rsidRPr="00D614F5">
              <w:rPr>
                <w:rStyle w:val="Hyperlink"/>
                <w:rFonts w:cstheme="minorHAnsi"/>
              </w:rPr>
              <w:t>PA-11-009</w:t>
            </w:r>
          </w:p>
          <w:p w:rsidR="00CA5977" w:rsidRPr="00D614F5" w:rsidRDefault="00CA5977" w:rsidP="00D614F5">
            <w:pPr>
              <w:rPr>
                <w:rFonts w:cstheme="minorHAnsi"/>
              </w:rPr>
            </w:pPr>
            <w:r w:rsidRPr="00D614F5">
              <w:rPr>
                <w:rStyle w:val="Hyperlink"/>
                <w:rFonts w:cstheme="minorHAnsi"/>
              </w:rPr>
              <w:t>Translational Scholar Career Awards in Pharmacogenomics &amp; Personalized Medicine (K23)</w:t>
            </w:r>
            <w:r w:rsidR="00EB0E53" w:rsidRPr="00D614F5">
              <w:rPr>
                <w:rStyle w:val="title"/>
                <w:rFonts w:cstheme="minorHAnsi"/>
              </w:rPr>
              <w:fldChar w:fldCharType="end"/>
            </w:r>
          </w:p>
        </w:tc>
        <w:tc>
          <w:tcPr>
            <w:tcW w:w="5580" w:type="dxa"/>
          </w:tcPr>
          <w:p w:rsidR="00CA5977" w:rsidRPr="00D614F5" w:rsidRDefault="00CA5977" w:rsidP="00D614F5">
            <w:pPr>
              <w:rPr>
                <w:rFonts w:cstheme="minorHAnsi"/>
              </w:rPr>
            </w:pPr>
            <w:r w:rsidRPr="00D614F5">
              <w:rPr>
                <w:rFonts w:cstheme="minorHAnsi"/>
              </w:rPr>
              <w:t xml:space="preserve">To provide salary and “protected time” (up to five years for this award) to support the career development of investigators who have made a commitment to focus their research endeavors on patient-oriented research.  </w:t>
            </w:r>
            <w:r w:rsidRPr="00D614F5">
              <w:rPr>
                <w:rStyle w:val="section1"/>
                <w:rFonts w:cstheme="minorHAnsi"/>
              </w:rPr>
              <w:t>Each Research Career Development Award must be tailored to meet the individual needs of the candidate.</w:t>
            </w:r>
            <w:r w:rsidRPr="00D614F5">
              <w:rPr>
                <w:rFonts w:cstheme="minorHAnsi"/>
              </w:rPr>
              <w:t xml:space="preserve">  The Translational Scholar Awards in Pharmacogenomics and Personalized Medicine program is intended to address the scarcity of investigators cross-trained in both clinical research core competencies and modern methods required to address pharmacogenomics research problems in patient populations.  Dual mentors from the </w:t>
            </w:r>
            <w:hyperlink r:id="rId22" w:history="1">
              <w:r w:rsidRPr="00D614F5">
                <w:rPr>
                  <w:rStyle w:val="Hyperlink"/>
                  <w:rFonts w:cstheme="minorHAnsi"/>
                </w:rPr>
                <w:t>Clinical and Translational Science Awards</w:t>
              </w:r>
            </w:hyperlink>
            <w:r w:rsidRPr="00D614F5">
              <w:rPr>
                <w:rFonts w:cstheme="minorHAnsi"/>
              </w:rPr>
              <w:t xml:space="preserve"> consortium and the </w:t>
            </w:r>
            <w:hyperlink r:id="rId23" w:history="1">
              <w:r w:rsidRPr="00D614F5">
                <w:rPr>
                  <w:rStyle w:val="Hyperlink"/>
                  <w:rFonts w:cstheme="minorHAnsi"/>
                </w:rPr>
                <w:t>Pharmacogenomics Research Network</w:t>
              </w:r>
            </w:hyperlink>
            <w:r w:rsidRPr="00D614F5">
              <w:rPr>
                <w:rFonts w:cstheme="minorHAnsi"/>
              </w:rPr>
              <w:t xml:space="preserve"> are required.</w:t>
            </w:r>
          </w:p>
        </w:tc>
        <w:tc>
          <w:tcPr>
            <w:tcW w:w="1710" w:type="dxa"/>
          </w:tcPr>
          <w:p w:rsidR="00CA5977" w:rsidRPr="00D614F5" w:rsidRDefault="00CA5977" w:rsidP="00D614F5">
            <w:pPr>
              <w:rPr>
                <w:rFonts w:cstheme="minorHAnsi"/>
              </w:rPr>
            </w:pPr>
            <w:r w:rsidRPr="00D614F5">
              <w:rPr>
                <w:rFonts w:cstheme="minorHAnsi"/>
              </w:rPr>
              <w:t>Applicants may only have one individual Career Development Award pending</w:t>
            </w:r>
          </w:p>
        </w:tc>
      </w:tr>
      <w:tr w:rsidR="00CA5977" w:rsidRPr="00D614F5" w:rsidTr="00D614F5">
        <w:tc>
          <w:tcPr>
            <w:tcW w:w="1098" w:type="dxa"/>
          </w:tcPr>
          <w:p w:rsidR="00CA5977" w:rsidRPr="00D614F5" w:rsidRDefault="00CA5977" w:rsidP="00D614F5">
            <w:pPr>
              <w:ind w:left="-18"/>
              <w:jc w:val="both"/>
              <w:rPr>
                <w:rFonts w:cstheme="minorHAnsi"/>
              </w:rPr>
            </w:pPr>
            <w:r w:rsidRPr="00D614F5">
              <w:rPr>
                <w:rFonts w:cstheme="minorHAnsi"/>
              </w:rPr>
              <w:t>Open</w:t>
            </w:r>
          </w:p>
        </w:tc>
        <w:tc>
          <w:tcPr>
            <w:tcW w:w="1212" w:type="dxa"/>
          </w:tcPr>
          <w:p w:rsidR="00CA5977" w:rsidRPr="00D614F5" w:rsidRDefault="00CA5977" w:rsidP="00D614F5">
            <w:pPr>
              <w:rPr>
                <w:rFonts w:cstheme="minorHAnsi"/>
              </w:rPr>
            </w:pPr>
            <w:r w:rsidRPr="00D614F5">
              <w:rPr>
                <w:rFonts w:cstheme="minorHAnsi"/>
              </w:rPr>
              <w:t>National Institutes of Health</w:t>
            </w:r>
          </w:p>
        </w:tc>
        <w:tc>
          <w:tcPr>
            <w:tcW w:w="1488" w:type="dxa"/>
          </w:tcPr>
          <w:p w:rsidR="00CA5977" w:rsidRPr="00D614F5" w:rsidRDefault="00CA5977" w:rsidP="00D614F5">
            <w:pPr>
              <w:rPr>
                <w:rFonts w:cstheme="minorHAnsi"/>
                <w:color w:val="000000"/>
              </w:rPr>
            </w:pPr>
            <w:r w:rsidRPr="00D614F5">
              <w:rPr>
                <w:rFonts w:cstheme="minorHAnsi"/>
                <w:color w:val="000000"/>
              </w:rPr>
              <w:t>10/14/11</w:t>
            </w:r>
          </w:p>
          <w:p w:rsidR="00CA5977" w:rsidRPr="00D614F5" w:rsidRDefault="00CA5977" w:rsidP="00D614F5">
            <w:pPr>
              <w:rPr>
                <w:rFonts w:cstheme="minorHAnsi"/>
              </w:rPr>
            </w:pPr>
          </w:p>
        </w:tc>
        <w:tc>
          <w:tcPr>
            <w:tcW w:w="1446" w:type="dxa"/>
          </w:tcPr>
          <w:p w:rsidR="00CA5977" w:rsidRPr="00D614F5" w:rsidRDefault="00CA5977" w:rsidP="00D614F5">
            <w:pPr>
              <w:rPr>
                <w:rFonts w:cstheme="minorHAnsi"/>
                <w:color w:val="000000"/>
              </w:rPr>
            </w:pPr>
            <w:r w:rsidRPr="00D614F5">
              <w:rPr>
                <w:rFonts w:cstheme="minorHAnsi"/>
                <w:color w:val="000000"/>
              </w:rPr>
              <w:t>Letter of Intent:  N/A</w:t>
            </w:r>
          </w:p>
          <w:p w:rsidR="00CA5977" w:rsidRPr="00D614F5" w:rsidRDefault="00CA5977" w:rsidP="00D614F5">
            <w:pPr>
              <w:rPr>
                <w:rFonts w:cstheme="minorHAnsi"/>
                <w:color w:val="000000"/>
              </w:rPr>
            </w:pPr>
          </w:p>
          <w:p w:rsidR="00CA5977" w:rsidRPr="00D614F5" w:rsidRDefault="00CA5977" w:rsidP="00D614F5">
            <w:pPr>
              <w:rPr>
                <w:rFonts w:cstheme="minorHAnsi"/>
                <w:color w:val="000000"/>
              </w:rPr>
            </w:pPr>
            <w:r w:rsidRPr="00D614F5">
              <w:rPr>
                <w:rFonts w:cstheme="minorHAnsi"/>
                <w:color w:val="000000"/>
              </w:rPr>
              <w:t>Full Proposal:</w:t>
            </w:r>
          </w:p>
          <w:p w:rsidR="00CA5977" w:rsidRPr="00D614F5" w:rsidRDefault="00CA5977" w:rsidP="00D614F5">
            <w:pPr>
              <w:rPr>
                <w:rFonts w:cstheme="minorHAnsi"/>
                <w:color w:val="000000"/>
              </w:rPr>
            </w:pPr>
            <w:r w:rsidRPr="00D614F5">
              <w:rPr>
                <w:rFonts w:cstheme="minorHAnsi"/>
                <w:color w:val="000000"/>
              </w:rPr>
              <w:t>11/12/11</w:t>
            </w:r>
          </w:p>
          <w:p w:rsidR="00CA5977" w:rsidRPr="00D614F5" w:rsidRDefault="00CA5977" w:rsidP="00D614F5">
            <w:pPr>
              <w:rPr>
                <w:rFonts w:cstheme="minorHAnsi"/>
              </w:rPr>
            </w:pPr>
          </w:p>
        </w:tc>
        <w:tc>
          <w:tcPr>
            <w:tcW w:w="2718" w:type="dxa"/>
          </w:tcPr>
          <w:p w:rsidR="00CA5977" w:rsidRPr="00D614F5" w:rsidRDefault="00EB0E53" w:rsidP="00D614F5">
            <w:pPr>
              <w:rPr>
                <w:rStyle w:val="Hyperlink"/>
                <w:rFonts w:cstheme="minorHAnsi"/>
              </w:rPr>
            </w:pPr>
            <w:r w:rsidRPr="00D614F5">
              <w:rPr>
                <w:rStyle w:val="title"/>
                <w:rFonts w:cstheme="minorHAnsi"/>
              </w:rPr>
              <w:fldChar w:fldCharType="begin"/>
            </w:r>
            <w:r w:rsidR="00CA5977" w:rsidRPr="00D614F5">
              <w:rPr>
                <w:rStyle w:val="title"/>
                <w:rFonts w:cstheme="minorHAnsi"/>
              </w:rPr>
              <w:instrText xml:space="preserve"> HYPERLINK "http://grants.nih.gov/grants/guide/pa-files/PA-11-009.html" </w:instrText>
            </w:r>
            <w:r w:rsidRPr="00D614F5">
              <w:rPr>
                <w:rStyle w:val="title"/>
                <w:rFonts w:cstheme="minorHAnsi"/>
              </w:rPr>
              <w:fldChar w:fldCharType="separate"/>
            </w:r>
            <w:r w:rsidR="00CA5977" w:rsidRPr="00D614F5">
              <w:rPr>
                <w:rStyle w:val="Hyperlink"/>
                <w:rFonts w:cstheme="minorHAnsi"/>
              </w:rPr>
              <w:t>PA-11-009</w:t>
            </w:r>
          </w:p>
          <w:p w:rsidR="00CA5977" w:rsidRPr="00D614F5" w:rsidRDefault="00CA5977" w:rsidP="00D614F5">
            <w:pPr>
              <w:rPr>
                <w:rFonts w:cstheme="minorHAnsi"/>
              </w:rPr>
            </w:pPr>
            <w:r w:rsidRPr="00D614F5">
              <w:rPr>
                <w:rStyle w:val="Hyperlink"/>
                <w:rFonts w:cstheme="minorHAnsi"/>
              </w:rPr>
              <w:t>Translational Scholar Career Awards in Pharmacogenomics &amp; Personalized Medicine (K23)</w:t>
            </w:r>
            <w:r w:rsidR="00EB0E53" w:rsidRPr="00D614F5">
              <w:rPr>
                <w:rStyle w:val="title"/>
                <w:rFonts w:cstheme="minorHAnsi"/>
              </w:rPr>
              <w:fldChar w:fldCharType="end"/>
            </w:r>
          </w:p>
        </w:tc>
        <w:tc>
          <w:tcPr>
            <w:tcW w:w="5580" w:type="dxa"/>
          </w:tcPr>
          <w:p w:rsidR="00CA5977" w:rsidRPr="00D614F5" w:rsidRDefault="00CA5977" w:rsidP="00D614F5">
            <w:pPr>
              <w:rPr>
                <w:rFonts w:cstheme="minorHAnsi"/>
              </w:rPr>
            </w:pPr>
            <w:r w:rsidRPr="00D614F5">
              <w:rPr>
                <w:rFonts w:cstheme="minorHAnsi"/>
              </w:rPr>
              <w:t xml:space="preserve">To provide salary and “protected time” (up to five years for this award) to support the career development of investigators who have made a commitment to focus their research endeavors on patient-oriented research.  </w:t>
            </w:r>
            <w:r w:rsidRPr="00D614F5">
              <w:rPr>
                <w:rStyle w:val="section1"/>
                <w:rFonts w:cstheme="minorHAnsi"/>
              </w:rPr>
              <w:t>Each Research Career Development Award must be tailored to meet the individual needs of the candidate.</w:t>
            </w:r>
            <w:r w:rsidRPr="00D614F5">
              <w:rPr>
                <w:rFonts w:cstheme="minorHAnsi"/>
              </w:rPr>
              <w:t xml:space="preserve">  The Translational Scholar Awards in Pharmacogenomics and Personalized Medicine program is intended to address the scarcity of investigators cross-trained in both clinical research core competencies and modern methods required </w:t>
            </w:r>
            <w:r w:rsidRPr="00D614F5">
              <w:rPr>
                <w:rFonts w:cstheme="minorHAnsi"/>
              </w:rPr>
              <w:lastRenderedPageBreak/>
              <w:t xml:space="preserve">to address pharmacogenomics research problems in patient populations.  Dual mentors from the </w:t>
            </w:r>
            <w:hyperlink r:id="rId24" w:history="1">
              <w:r w:rsidRPr="00D614F5">
                <w:rPr>
                  <w:rStyle w:val="Hyperlink"/>
                  <w:rFonts w:cstheme="minorHAnsi"/>
                </w:rPr>
                <w:t>Clinical and Translational Science Awards</w:t>
              </w:r>
            </w:hyperlink>
            <w:r w:rsidRPr="00D614F5">
              <w:rPr>
                <w:rFonts w:cstheme="minorHAnsi"/>
              </w:rPr>
              <w:t xml:space="preserve"> consortium and the </w:t>
            </w:r>
            <w:hyperlink r:id="rId25" w:history="1">
              <w:r w:rsidRPr="00D614F5">
                <w:rPr>
                  <w:rStyle w:val="Hyperlink"/>
                  <w:rFonts w:cstheme="minorHAnsi"/>
                </w:rPr>
                <w:t>Pharmacogenomics Research Network</w:t>
              </w:r>
            </w:hyperlink>
            <w:r w:rsidRPr="00D614F5">
              <w:rPr>
                <w:rFonts w:cstheme="minorHAnsi"/>
              </w:rPr>
              <w:t xml:space="preserve"> are required.</w:t>
            </w:r>
          </w:p>
        </w:tc>
        <w:tc>
          <w:tcPr>
            <w:tcW w:w="1710" w:type="dxa"/>
          </w:tcPr>
          <w:p w:rsidR="00CA5977" w:rsidRPr="00D614F5" w:rsidRDefault="00CA5977" w:rsidP="00D614F5">
            <w:pPr>
              <w:rPr>
                <w:rFonts w:cstheme="minorHAnsi"/>
              </w:rPr>
            </w:pPr>
            <w:r w:rsidRPr="00D614F5">
              <w:rPr>
                <w:rFonts w:cstheme="minorHAnsi"/>
              </w:rPr>
              <w:lastRenderedPageBreak/>
              <w:t>Applicants may only have one individual Career Development Award pending</w:t>
            </w:r>
          </w:p>
        </w:tc>
      </w:tr>
    </w:tbl>
    <w:p w:rsidR="009E3462" w:rsidRPr="00D614F5" w:rsidRDefault="009E3462" w:rsidP="00421ABC">
      <w:pPr>
        <w:pStyle w:val="NoSpacing"/>
        <w:rPr>
          <w:rFonts w:cstheme="minorHAnsi"/>
        </w:rPr>
      </w:pPr>
    </w:p>
    <w:p w:rsidR="009E3462" w:rsidRPr="00D614F5" w:rsidRDefault="009E3462" w:rsidP="009E3462">
      <w:pPr>
        <w:pStyle w:val="NoSpacing"/>
        <w:ind w:left="-720"/>
        <w:rPr>
          <w:rFonts w:cstheme="minorHAnsi"/>
        </w:rPr>
      </w:pPr>
    </w:p>
    <w:p w:rsidR="00D614F5" w:rsidRPr="00D614F5" w:rsidRDefault="00D614F5">
      <w:pPr>
        <w:pStyle w:val="NoSpacing"/>
        <w:ind w:left="-720"/>
        <w:rPr>
          <w:rFonts w:cstheme="minorHAnsi"/>
        </w:rPr>
      </w:pPr>
    </w:p>
    <w:sectPr w:rsidR="00D614F5" w:rsidRPr="00D614F5" w:rsidSect="00546D41">
      <w:headerReference w:type="default" r:id="rId26"/>
      <w:footerReference w:type="default" r:id="rId27"/>
      <w:pgSz w:w="15840" w:h="12240" w:orient="landscape"/>
      <w:pgMar w:top="202" w:right="1440" w:bottom="1440" w:left="1440" w:header="720" w:footer="10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2B91" w:rsidRDefault="00772B91" w:rsidP="00650AFC">
      <w:pPr>
        <w:spacing w:after="0" w:line="240" w:lineRule="auto"/>
      </w:pPr>
      <w:r>
        <w:separator/>
      </w:r>
    </w:p>
  </w:endnote>
  <w:endnote w:type="continuationSeparator" w:id="0">
    <w:p w:rsidR="00772B91" w:rsidRDefault="00772B91" w:rsidP="00650A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381352"/>
      <w:docPartObj>
        <w:docPartGallery w:val="Page Numbers (Top of Page)"/>
        <w:docPartUnique/>
      </w:docPartObj>
    </w:sdtPr>
    <w:sdtContent>
      <w:p w:rsidR="001D4B4B" w:rsidRPr="00D67C8D" w:rsidRDefault="001D4B4B" w:rsidP="00B42967">
        <w:pPr>
          <w:pStyle w:val="Footer"/>
          <w:rPr>
            <w:sz w:val="20"/>
            <w:szCs w:val="20"/>
          </w:rPr>
        </w:pPr>
        <w:r w:rsidRPr="00D67C8D">
          <w:rPr>
            <w:sz w:val="20"/>
            <w:szCs w:val="20"/>
          </w:rPr>
          <w:t xml:space="preserve">Page </w:t>
        </w:r>
        <w:r w:rsidR="00EB0E53" w:rsidRPr="00D67C8D">
          <w:rPr>
            <w:sz w:val="20"/>
            <w:szCs w:val="20"/>
          </w:rPr>
          <w:fldChar w:fldCharType="begin"/>
        </w:r>
        <w:r w:rsidRPr="00D67C8D">
          <w:rPr>
            <w:sz w:val="20"/>
            <w:szCs w:val="20"/>
          </w:rPr>
          <w:instrText xml:space="preserve"> PAGE </w:instrText>
        </w:r>
        <w:r w:rsidR="00EB0E53" w:rsidRPr="00D67C8D">
          <w:rPr>
            <w:sz w:val="20"/>
            <w:szCs w:val="20"/>
          </w:rPr>
          <w:fldChar w:fldCharType="separate"/>
        </w:r>
        <w:r w:rsidR="00D614F5">
          <w:rPr>
            <w:noProof/>
            <w:sz w:val="20"/>
            <w:szCs w:val="20"/>
          </w:rPr>
          <w:t>1</w:t>
        </w:r>
        <w:r w:rsidR="00EB0E53" w:rsidRPr="00D67C8D">
          <w:rPr>
            <w:sz w:val="20"/>
            <w:szCs w:val="20"/>
          </w:rPr>
          <w:fldChar w:fldCharType="end"/>
        </w:r>
        <w:r w:rsidRPr="00D67C8D">
          <w:rPr>
            <w:sz w:val="20"/>
            <w:szCs w:val="20"/>
          </w:rPr>
          <w:t xml:space="preserve"> of </w:t>
        </w:r>
        <w:r w:rsidR="00EB0E53" w:rsidRPr="00D67C8D">
          <w:rPr>
            <w:sz w:val="20"/>
            <w:szCs w:val="20"/>
          </w:rPr>
          <w:fldChar w:fldCharType="begin"/>
        </w:r>
        <w:r w:rsidRPr="00D67C8D">
          <w:rPr>
            <w:sz w:val="20"/>
            <w:szCs w:val="20"/>
          </w:rPr>
          <w:instrText xml:space="preserve"> NUMPAGES  </w:instrText>
        </w:r>
        <w:r w:rsidR="00EB0E53" w:rsidRPr="00D67C8D">
          <w:rPr>
            <w:sz w:val="20"/>
            <w:szCs w:val="20"/>
          </w:rPr>
          <w:fldChar w:fldCharType="separate"/>
        </w:r>
        <w:r w:rsidR="00D614F5">
          <w:rPr>
            <w:noProof/>
            <w:sz w:val="20"/>
            <w:szCs w:val="20"/>
          </w:rPr>
          <w:t>11</w:t>
        </w:r>
        <w:r w:rsidR="00EB0E53" w:rsidRPr="00D67C8D">
          <w:rPr>
            <w:sz w:val="20"/>
            <w:szCs w:val="20"/>
          </w:rPr>
          <w:fldChar w:fldCharType="end"/>
        </w:r>
      </w:p>
      <w:p w:rsidR="001D4B4B" w:rsidRDefault="001D4B4B" w:rsidP="00B42967">
        <w:pPr>
          <w:pStyle w:val="Footer"/>
        </w:pPr>
        <w:r w:rsidRPr="00D67C8D">
          <w:rPr>
            <w:sz w:val="20"/>
            <w:szCs w:val="20"/>
          </w:rPr>
          <w:t xml:space="preserve">Revised </w:t>
        </w:r>
        <w:r w:rsidR="00473A03">
          <w:rPr>
            <w:sz w:val="20"/>
            <w:szCs w:val="20"/>
          </w:rPr>
          <w:t>4/12</w:t>
        </w:r>
        <w:r>
          <w:rPr>
            <w:sz w:val="20"/>
            <w:szCs w:val="20"/>
          </w:rPr>
          <w:t>/11</w:t>
        </w:r>
      </w:p>
    </w:sdtContent>
  </w:sdt>
  <w:p w:rsidR="001D4B4B" w:rsidRDefault="001D4B4B" w:rsidP="00F37407">
    <w:pPr>
      <w:pStyle w:val="Footer"/>
      <w:jc w:val="center"/>
    </w:pPr>
  </w:p>
  <w:p w:rsidR="001D4B4B" w:rsidRDefault="001D4B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2B91" w:rsidRDefault="00772B91" w:rsidP="00650AFC">
      <w:pPr>
        <w:spacing w:after="0" w:line="240" w:lineRule="auto"/>
      </w:pPr>
      <w:r>
        <w:separator/>
      </w:r>
    </w:p>
  </w:footnote>
  <w:footnote w:type="continuationSeparator" w:id="0">
    <w:p w:rsidR="00772B91" w:rsidRDefault="00772B91" w:rsidP="00650A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B4B" w:rsidRPr="003B3898" w:rsidRDefault="001D4B4B">
    <w:pPr>
      <w:pStyle w:val="Header"/>
      <w:rPr>
        <w:b/>
      </w:rPr>
    </w:pPr>
  </w:p>
  <w:p w:rsidR="001D4B4B" w:rsidRPr="003B3898" w:rsidRDefault="001D4B4B" w:rsidP="007B7AA5">
    <w:pPr>
      <w:pStyle w:val="Header"/>
      <w:ind w:left="-810"/>
      <w:rPr>
        <w:b/>
        <w:sz w:val="24"/>
        <w:szCs w:val="24"/>
      </w:rPr>
    </w:pPr>
    <w:r>
      <w:rPr>
        <w:b/>
        <w:sz w:val="24"/>
        <w:szCs w:val="24"/>
      </w:rPr>
      <w:t xml:space="preserve">University of Delaware:  </w:t>
    </w:r>
    <w:r w:rsidRPr="00B42967">
      <w:rPr>
        <w:b/>
        <w:sz w:val="24"/>
        <w:szCs w:val="24"/>
      </w:rPr>
      <w:t>Current</w:t>
    </w:r>
    <w:r w:rsidRPr="003B3898">
      <w:rPr>
        <w:b/>
        <w:sz w:val="24"/>
        <w:szCs w:val="24"/>
      </w:rPr>
      <w:t xml:space="preserve"> Limited Submission Opportunities As of </w:t>
    </w:r>
    <w:r w:rsidR="00473A03">
      <w:rPr>
        <w:b/>
        <w:sz w:val="24"/>
        <w:szCs w:val="24"/>
      </w:rPr>
      <w:t>4/12/11</w:t>
    </w:r>
  </w:p>
  <w:p w:rsidR="001D4B4B" w:rsidRPr="003B3898" w:rsidRDefault="001D4B4B" w:rsidP="00743B7E">
    <w:pPr>
      <w:pStyle w:val="Header"/>
      <w:ind w:left="-810"/>
      <w:rPr>
        <w:sz w:val="24"/>
        <w:szCs w:val="24"/>
      </w:rPr>
    </w:pPr>
  </w:p>
  <w:tbl>
    <w:tblPr>
      <w:tblStyle w:val="TableGrid"/>
      <w:tblW w:w="14490"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8"/>
      <w:gridCol w:w="1156"/>
      <w:gridCol w:w="1339"/>
      <w:gridCol w:w="1479"/>
      <w:gridCol w:w="2680"/>
      <w:gridCol w:w="5557"/>
      <w:gridCol w:w="1451"/>
    </w:tblGrid>
    <w:tr w:rsidR="001D4B4B" w:rsidRPr="007B7FBD" w:rsidTr="008B2B38">
      <w:tc>
        <w:tcPr>
          <w:tcW w:w="821" w:type="dxa"/>
        </w:tcPr>
        <w:p w:rsidR="001D4B4B" w:rsidRPr="003B3898" w:rsidRDefault="001D4B4B" w:rsidP="00743885">
          <w:pPr>
            <w:ind w:left="-18"/>
            <w:rPr>
              <w:rFonts w:cstheme="minorHAnsi"/>
              <w:b/>
            </w:rPr>
          </w:pPr>
        </w:p>
        <w:p w:rsidR="001D4B4B" w:rsidRPr="003B3898" w:rsidRDefault="001D4B4B" w:rsidP="008B2B38">
          <w:pPr>
            <w:ind w:left="-18"/>
            <w:jc w:val="both"/>
            <w:rPr>
              <w:rFonts w:cstheme="minorHAnsi"/>
              <w:b/>
            </w:rPr>
          </w:pPr>
          <w:r w:rsidRPr="003B3898">
            <w:rPr>
              <w:rFonts w:cstheme="minorHAnsi"/>
              <w:b/>
            </w:rPr>
            <w:t>Status</w:t>
          </w:r>
        </w:p>
      </w:tc>
      <w:tc>
        <w:tcPr>
          <w:tcW w:w="1147" w:type="dxa"/>
        </w:tcPr>
        <w:p w:rsidR="001D4B4B" w:rsidRPr="003B3898" w:rsidRDefault="001D4B4B" w:rsidP="00743885">
          <w:pPr>
            <w:rPr>
              <w:rFonts w:cstheme="minorHAnsi"/>
              <w:b/>
            </w:rPr>
          </w:pPr>
        </w:p>
        <w:p w:rsidR="001D4B4B" w:rsidRPr="003B3898" w:rsidRDefault="001D4B4B" w:rsidP="008B2B38">
          <w:pPr>
            <w:jc w:val="both"/>
            <w:rPr>
              <w:rFonts w:cstheme="minorHAnsi"/>
              <w:b/>
            </w:rPr>
          </w:pPr>
          <w:r w:rsidRPr="003B3898">
            <w:rPr>
              <w:rFonts w:cstheme="minorHAnsi"/>
              <w:b/>
            </w:rPr>
            <w:t xml:space="preserve"> Sponsor</w:t>
          </w:r>
        </w:p>
      </w:tc>
      <w:tc>
        <w:tcPr>
          <w:tcW w:w="1329" w:type="dxa"/>
        </w:tcPr>
        <w:p w:rsidR="001D4B4B" w:rsidRPr="003B3898" w:rsidRDefault="001D4B4B" w:rsidP="008B2B38">
          <w:pPr>
            <w:rPr>
              <w:rFonts w:cstheme="minorHAnsi"/>
              <w:b/>
            </w:rPr>
          </w:pPr>
          <w:r w:rsidRPr="003B3898">
            <w:rPr>
              <w:rFonts w:cstheme="minorHAnsi"/>
              <w:b/>
            </w:rPr>
            <w:t>Internal</w:t>
          </w:r>
        </w:p>
        <w:p w:rsidR="001D4B4B" w:rsidRPr="003B3898" w:rsidRDefault="001D4B4B" w:rsidP="008B2B38">
          <w:pPr>
            <w:rPr>
              <w:rFonts w:cstheme="minorHAnsi"/>
              <w:b/>
            </w:rPr>
          </w:pPr>
          <w:r w:rsidRPr="003B3898">
            <w:rPr>
              <w:rFonts w:cstheme="minorHAnsi"/>
              <w:b/>
            </w:rPr>
            <w:t>Due Date</w:t>
          </w:r>
        </w:p>
      </w:tc>
      <w:tc>
        <w:tcPr>
          <w:tcW w:w="1468" w:type="dxa"/>
        </w:tcPr>
        <w:p w:rsidR="001D4B4B" w:rsidRPr="003B3898" w:rsidRDefault="001D4B4B" w:rsidP="008B2B38">
          <w:pPr>
            <w:jc w:val="both"/>
            <w:rPr>
              <w:rFonts w:cstheme="minorHAnsi"/>
              <w:b/>
            </w:rPr>
          </w:pPr>
          <w:r w:rsidRPr="003B3898">
            <w:rPr>
              <w:rFonts w:cstheme="minorHAnsi"/>
              <w:b/>
            </w:rPr>
            <w:t xml:space="preserve">Sponsor </w:t>
          </w:r>
        </w:p>
        <w:p w:rsidR="001D4B4B" w:rsidRPr="003B3898" w:rsidRDefault="001D4B4B" w:rsidP="008B2B38">
          <w:pPr>
            <w:jc w:val="both"/>
            <w:rPr>
              <w:rFonts w:cstheme="minorHAnsi"/>
              <w:b/>
            </w:rPr>
          </w:pPr>
          <w:r w:rsidRPr="003B3898">
            <w:rPr>
              <w:rFonts w:cstheme="minorHAnsi"/>
              <w:b/>
            </w:rPr>
            <w:t>Due Date</w:t>
          </w:r>
        </w:p>
      </w:tc>
      <w:tc>
        <w:tcPr>
          <w:tcW w:w="2660" w:type="dxa"/>
        </w:tcPr>
        <w:p w:rsidR="001D4B4B" w:rsidRPr="003B3898" w:rsidRDefault="001D4B4B" w:rsidP="00743885">
          <w:pPr>
            <w:rPr>
              <w:rFonts w:cstheme="minorHAnsi"/>
              <w:b/>
            </w:rPr>
          </w:pPr>
        </w:p>
        <w:p w:rsidR="001D4B4B" w:rsidRPr="003B3898" w:rsidRDefault="001D4B4B" w:rsidP="00743885">
          <w:pPr>
            <w:rPr>
              <w:rFonts w:cstheme="minorHAnsi"/>
              <w:b/>
            </w:rPr>
          </w:pPr>
          <w:r w:rsidRPr="003B3898">
            <w:rPr>
              <w:rFonts w:cstheme="minorHAnsi"/>
              <w:b/>
            </w:rPr>
            <w:t>Program</w:t>
          </w:r>
        </w:p>
      </w:tc>
      <w:tc>
        <w:tcPr>
          <w:tcW w:w="5515" w:type="dxa"/>
        </w:tcPr>
        <w:p w:rsidR="001D4B4B" w:rsidRPr="003B3898" w:rsidRDefault="001D4B4B" w:rsidP="009E3B05">
          <w:pPr>
            <w:ind w:right="-135"/>
            <w:rPr>
              <w:rFonts w:cstheme="minorHAnsi"/>
              <w:b/>
            </w:rPr>
          </w:pPr>
        </w:p>
        <w:p w:rsidR="001D4B4B" w:rsidRPr="003B3898" w:rsidRDefault="001D4B4B" w:rsidP="009E3B05">
          <w:pPr>
            <w:ind w:right="-135"/>
            <w:rPr>
              <w:rFonts w:cstheme="minorHAnsi"/>
              <w:b/>
            </w:rPr>
          </w:pPr>
          <w:r w:rsidRPr="003B3898">
            <w:rPr>
              <w:rFonts w:cstheme="minorHAnsi"/>
              <w:b/>
            </w:rPr>
            <w:t>Purpose</w:t>
          </w:r>
        </w:p>
      </w:tc>
      <w:tc>
        <w:tcPr>
          <w:tcW w:w="1440" w:type="dxa"/>
        </w:tcPr>
        <w:p w:rsidR="001D4B4B" w:rsidRPr="003B3898" w:rsidRDefault="001D4B4B" w:rsidP="00743885">
          <w:pPr>
            <w:rPr>
              <w:rFonts w:cstheme="minorHAnsi"/>
              <w:b/>
            </w:rPr>
          </w:pPr>
          <w:r w:rsidRPr="003B3898">
            <w:rPr>
              <w:rFonts w:cstheme="minorHAnsi"/>
              <w:b/>
            </w:rPr>
            <w:t>Limit Per Institution</w:t>
          </w:r>
        </w:p>
      </w:tc>
    </w:tr>
  </w:tbl>
  <w:p w:rsidR="001D4B4B" w:rsidRDefault="001D4B4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904D0"/>
    <w:multiLevelType w:val="hybridMultilevel"/>
    <w:tmpl w:val="A67EC89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EBE39B5"/>
    <w:multiLevelType w:val="multilevel"/>
    <w:tmpl w:val="46A82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0528F7"/>
    <w:multiLevelType w:val="hybridMultilevel"/>
    <w:tmpl w:val="A0E61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2E72E4"/>
    <w:multiLevelType w:val="hybridMultilevel"/>
    <w:tmpl w:val="B328A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DF1A8B"/>
    <w:multiLevelType w:val="hybridMultilevel"/>
    <w:tmpl w:val="1A4AF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3B76E6"/>
    <w:multiLevelType w:val="hybridMultilevel"/>
    <w:tmpl w:val="2D3E2E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55054B9"/>
    <w:multiLevelType w:val="multilevel"/>
    <w:tmpl w:val="F0849A5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4B787094"/>
    <w:multiLevelType w:val="multilevel"/>
    <w:tmpl w:val="6C8A6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CA46598"/>
    <w:multiLevelType w:val="hybridMultilevel"/>
    <w:tmpl w:val="745A4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981B89"/>
    <w:multiLevelType w:val="multilevel"/>
    <w:tmpl w:val="2278B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EBE3FEA"/>
    <w:multiLevelType w:val="hybridMultilevel"/>
    <w:tmpl w:val="82B84C5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nsid w:val="767538A5"/>
    <w:multiLevelType w:val="hybridMultilevel"/>
    <w:tmpl w:val="AA1A31D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A1972A9"/>
    <w:multiLevelType w:val="multilevel"/>
    <w:tmpl w:val="02826F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0"/>
  </w:num>
  <w:num w:numId="3">
    <w:abstractNumId w:val="6"/>
  </w:num>
  <w:num w:numId="4">
    <w:abstractNumId w:val="12"/>
  </w:num>
  <w:num w:numId="5">
    <w:abstractNumId w:val="5"/>
  </w:num>
  <w:num w:numId="6">
    <w:abstractNumId w:val="11"/>
  </w:num>
  <w:num w:numId="7">
    <w:abstractNumId w:val="2"/>
  </w:num>
  <w:num w:numId="8">
    <w:abstractNumId w:val="7"/>
  </w:num>
  <w:num w:numId="9">
    <w:abstractNumId w:val="1"/>
  </w:num>
  <w:num w:numId="10">
    <w:abstractNumId w:val="8"/>
  </w:num>
  <w:num w:numId="11">
    <w:abstractNumId w:val="9"/>
  </w:num>
  <w:num w:numId="12">
    <w:abstractNumId w:val="4"/>
  </w:num>
  <w:num w:numId="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isplayHorizontalDrawingGridEvery w:val="2"/>
  <w:characterSpacingControl w:val="doNotCompress"/>
  <w:hdrShapeDefaults>
    <o:shapedefaults v:ext="edit" spidmax="119810"/>
  </w:hdrShapeDefaults>
  <w:footnotePr>
    <w:footnote w:id="-1"/>
    <w:footnote w:id="0"/>
  </w:footnotePr>
  <w:endnotePr>
    <w:endnote w:id="-1"/>
    <w:endnote w:id="0"/>
  </w:endnotePr>
  <w:compat/>
  <w:rsids>
    <w:rsidRoot w:val="00CC7297"/>
    <w:rsid w:val="0000275E"/>
    <w:rsid w:val="00003F9C"/>
    <w:rsid w:val="00013538"/>
    <w:rsid w:val="000237E5"/>
    <w:rsid w:val="000253AC"/>
    <w:rsid w:val="000273FC"/>
    <w:rsid w:val="00051AE2"/>
    <w:rsid w:val="00052FB0"/>
    <w:rsid w:val="000570A2"/>
    <w:rsid w:val="000633E4"/>
    <w:rsid w:val="000664EB"/>
    <w:rsid w:val="00074868"/>
    <w:rsid w:val="000865FD"/>
    <w:rsid w:val="000A5570"/>
    <w:rsid w:val="000C1C54"/>
    <w:rsid w:val="000C59B3"/>
    <w:rsid w:val="000E0ADB"/>
    <w:rsid w:val="000F3CED"/>
    <w:rsid w:val="00111201"/>
    <w:rsid w:val="00113981"/>
    <w:rsid w:val="001237DB"/>
    <w:rsid w:val="0013098E"/>
    <w:rsid w:val="00131872"/>
    <w:rsid w:val="001326AC"/>
    <w:rsid w:val="00135F00"/>
    <w:rsid w:val="001362D2"/>
    <w:rsid w:val="00136EB0"/>
    <w:rsid w:val="001377B2"/>
    <w:rsid w:val="00151A63"/>
    <w:rsid w:val="001536B6"/>
    <w:rsid w:val="00165F85"/>
    <w:rsid w:val="00170A46"/>
    <w:rsid w:val="00171DA0"/>
    <w:rsid w:val="00172140"/>
    <w:rsid w:val="001A5838"/>
    <w:rsid w:val="001B1A70"/>
    <w:rsid w:val="001B64B1"/>
    <w:rsid w:val="001D15EF"/>
    <w:rsid w:val="001D4B4B"/>
    <w:rsid w:val="0020085A"/>
    <w:rsid w:val="00204FEA"/>
    <w:rsid w:val="00220AFA"/>
    <w:rsid w:val="00224948"/>
    <w:rsid w:val="002303C3"/>
    <w:rsid w:val="002334D0"/>
    <w:rsid w:val="002349D9"/>
    <w:rsid w:val="00244A99"/>
    <w:rsid w:val="002555BF"/>
    <w:rsid w:val="002573D8"/>
    <w:rsid w:val="00284B7D"/>
    <w:rsid w:val="00287024"/>
    <w:rsid w:val="002A06C8"/>
    <w:rsid w:val="002A2FF9"/>
    <w:rsid w:val="002B2DEE"/>
    <w:rsid w:val="002E17C4"/>
    <w:rsid w:val="002F62FE"/>
    <w:rsid w:val="00305B8E"/>
    <w:rsid w:val="00314190"/>
    <w:rsid w:val="003153E0"/>
    <w:rsid w:val="00340B33"/>
    <w:rsid w:val="00345A3C"/>
    <w:rsid w:val="00347BE5"/>
    <w:rsid w:val="0036080D"/>
    <w:rsid w:val="003625DD"/>
    <w:rsid w:val="00370AF5"/>
    <w:rsid w:val="0037344B"/>
    <w:rsid w:val="0037394B"/>
    <w:rsid w:val="0037415F"/>
    <w:rsid w:val="003749B1"/>
    <w:rsid w:val="003A0825"/>
    <w:rsid w:val="003B01B1"/>
    <w:rsid w:val="003B2D76"/>
    <w:rsid w:val="003B3898"/>
    <w:rsid w:val="003C17E8"/>
    <w:rsid w:val="003C65DD"/>
    <w:rsid w:val="003D0715"/>
    <w:rsid w:val="003D2C90"/>
    <w:rsid w:val="003D3350"/>
    <w:rsid w:val="003E4B8E"/>
    <w:rsid w:val="004003E2"/>
    <w:rsid w:val="00415459"/>
    <w:rsid w:val="00421ABC"/>
    <w:rsid w:val="00425363"/>
    <w:rsid w:val="00432CB1"/>
    <w:rsid w:val="0043540C"/>
    <w:rsid w:val="00453F7C"/>
    <w:rsid w:val="004707AE"/>
    <w:rsid w:val="00473A03"/>
    <w:rsid w:val="0047576F"/>
    <w:rsid w:val="004859BF"/>
    <w:rsid w:val="004919D0"/>
    <w:rsid w:val="00491EEF"/>
    <w:rsid w:val="00496B67"/>
    <w:rsid w:val="004A06E6"/>
    <w:rsid w:val="004A1D34"/>
    <w:rsid w:val="004A47A7"/>
    <w:rsid w:val="004B278D"/>
    <w:rsid w:val="004B6C03"/>
    <w:rsid w:val="004C354D"/>
    <w:rsid w:val="004C448A"/>
    <w:rsid w:val="004E11CA"/>
    <w:rsid w:val="004F2F88"/>
    <w:rsid w:val="004F3E6D"/>
    <w:rsid w:val="004F419A"/>
    <w:rsid w:val="004F4933"/>
    <w:rsid w:val="00500EC2"/>
    <w:rsid w:val="00511E9B"/>
    <w:rsid w:val="0051446F"/>
    <w:rsid w:val="00521D2A"/>
    <w:rsid w:val="00524862"/>
    <w:rsid w:val="00535502"/>
    <w:rsid w:val="00546B3C"/>
    <w:rsid w:val="00546D41"/>
    <w:rsid w:val="0055572C"/>
    <w:rsid w:val="00557142"/>
    <w:rsid w:val="0055776B"/>
    <w:rsid w:val="005673ED"/>
    <w:rsid w:val="00586FED"/>
    <w:rsid w:val="005A4AB4"/>
    <w:rsid w:val="005A50F2"/>
    <w:rsid w:val="005B524A"/>
    <w:rsid w:val="005D75E5"/>
    <w:rsid w:val="005F3E1B"/>
    <w:rsid w:val="005F4B71"/>
    <w:rsid w:val="00606857"/>
    <w:rsid w:val="00614B29"/>
    <w:rsid w:val="006209D8"/>
    <w:rsid w:val="00621083"/>
    <w:rsid w:val="0062130F"/>
    <w:rsid w:val="006248C2"/>
    <w:rsid w:val="00636584"/>
    <w:rsid w:val="006469D6"/>
    <w:rsid w:val="00650AFC"/>
    <w:rsid w:val="00656934"/>
    <w:rsid w:val="00667B8E"/>
    <w:rsid w:val="00676ECF"/>
    <w:rsid w:val="006774B7"/>
    <w:rsid w:val="0067790B"/>
    <w:rsid w:val="00681E22"/>
    <w:rsid w:val="00687491"/>
    <w:rsid w:val="0069401A"/>
    <w:rsid w:val="00696E5E"/>
    <w:rsid w:val="006A24B2"/>
    <w:rsid w:val="006B177C"/>
    <w:rsid w:val="006B1DE0"/>
    <w:rsid w:val="006B2E73"/>
    <w:rsid w:val="006B50D8"/>
    <w:rsid w:val="006B7E23"/>
    <w:rsid w:val="006C4CF7"/>
    <w:rsid w:val="006E5915"/>
    <w:rsid w:val="006E59B8"/>
    <w:rsid w:val="006F352C"/>
    <w:rsid w:val="007006F3"/>
    <w:rsid w:val="0071120D"/>
    <w:rsid w:val="007226C5"/>
    <w:rsid w:val="007417CA"/>
    <w:rsid w:val="00743885"/>
    <w:rsid w:val="00743B7E"/>
    <w:rsid w:val="007443DA"/>
    <w:rsid w:val="00757990"/>
    <w:rsid w:val="00762F8A"/>
    <w:rsid w:val="0076330A"/>
    <w:rsid w:val="00765CF6"/>
    <w:rsid w:val="00765F00"/>
    <w:rsid w:val="00772B91"/>
    <w:rsid w:val="00781EFD"/>
    <w:rsid w:val="00782484"/>
    <w:rsid w:val="00787603"/>
    <w:rsid w:val="00790776"/>
    <w:rsid w:val="00796E2C"/>
    <w:rsid w:val="007A5B6D"/>
    <w:rsid w:val="007B7AA5"/>
    <w:rsid w:val="007C30BF"/>
    <w:rsid w:val="007C44AC"/>
    <w:rsid w:val="007F058B"/>
    <w:rsid w:val="00802022"/>
    <w:rsid w:val="008077EF"/>
    <w:rsid w:val="008160A8"/>
    <w:rsid w:val="00820683"/>
    <w:rsid w:val="0082404B"/>
    <w:rsid w:val="008245E6"/>
    <w:rsid w:val="00846EB4"/>
    <w:rsid w:val="00852B07"/>
    <w:rsid w:val="00872A2C"/>
    <w:rsid w:val="008808FE"/>
    <w:rsid w:val="008873C9"/>
    <w:rsid w:val="008A552A"/>
    <w:rsid w:val="008B01F0"/>
    <w:rsid w:val="008B1F56"/>
    <w:rsid w:val="008B2B38"/>
    <w:rsid w:val="008B2EB4"/>
    <w:rsid w:val="008B4BD4"/>
    <w:rsid w:val="008B5207"/>
    <w:rsid w:val="008C0D74"/>
    <w:rsid w:val="008D4238"/>
    <w:rsid w:val="008E3C37"/>
    <w:rsid w:val="008E6430"/>
    <w:rsid w:val="008E6AC6"/>
    <w:rsid w:val="008E7E3C"/>
    <w:rsid w:val="00903E23"/>
    <w:rsid w:val="00910249"/>
    <w:rsid w:val="00914B2A"/>
    <w:rsid w:val="00917638"/>
    <w:rsid w:val="00934F78"/>
    <w:rsid w:val="00940F5C"/>
    <w:rsid w:val="00944384"/>
    <w:rsid w:val="0094493F"/>
    <w:rsid w:val="00945D84"/>
    <w:rsid w:val="0095081C"/>
    <w:rsid w:val="00953042"/>
    <w:rsid w:val="00953882"/>
    <w:rsid w:val="00954165"/>
    <w:rsid w:val="00954972"/>
    <w:rsid w:val="00963926"/>
    <w:rsid w:val="00980585"/>
    <w:rsid w:val="00981D8B"/>
    <w:rsid w:val="0098321D"/>
    <w:rsid w:val="00987A99"/>
    <w:rsid w:val="009A22F0"/>
    <w:rsid w:val="009B4999"/>
    <w:rsid w:val="009B6B0C"/>
    <w:rsid w:val="009C3FB1"/>
    <w:rsid w:val="009C715C"/>
    <w:rsid w:val="009C71E7"/>
    <w:rsid w:val="009C7A58"/>
    <w:rsid w:val="009D02B7"/>
    <w:rsid w:val="009E321C"/>
    <w:rsid w:val="009E3462"/>
    <w:rsid w:val="009E3572"/>
    <w:rsid w:val="009E3B05"/>
    <w:rsid w:val="009E5F24"/>
    <w:rsid w:val="009E70DF"/>
    <w:rsid w:val="009E7CCB"/>
    <w:rsid w:val="009F23A4"/>
    <w:rsid w:val="009F5B34"/>
    <w:rsid w:val="00A06047"/>
    <w:rsid w:val="00A11FDD"/>
    <w:rsid w:val="00A151B4"/>
    <w:rsid w:val="00A17350"/>
    <w:rsid w:val="00A24CCD"/>
    <w:rsid w:val="00A34514"/>
    <w:rsid w:val="00A40E99"/>
    <w:rsid w:val="00A456E4"/>
    <w:rsid w:val="00A45ED1"/>
    <w:rsid w:val="00A477D5"/>
    <w:rsid w:val="00A55E43"/>
    <w:rsid w:val="00AA1832"/>
    <w:rsid w:val="00AD205C"/>
    <w:rsid w:val="00AE4D39"/>
    <w:rsid w:val="00AF249F"/>
    <w:rsid w:val="00AF3B84"/>
    <w:rsid w:val="00AF602C"/>
    <w:rsid w:val="00AF72A3"/>
    <w:rsid w:val="00B061D6"/>
    <w:rsid w:val="00B2104D"/>
    <w:rsid w:val="00B30F37"/>
    <w:rsid w:val="00B31DA1"/>
    <w:rsid w:val="00B347D0"/>
    <w:rsid w:val="00B42967"/>
    <w:rsid w:val="00B46FC3"/>
    <w:rsid w:val="00B5323F"/>
    <w:rsid w:val="00B553C8"/>
    <w:rsid w:val="00B56475"/>
    <w:rsid w:val="00B72EE8"/>
    <w:rsid w:val="00B765BB"/>
    <w:rsid w:val="00B808FE"/>
    <w:rsid w:val="00B87CC4"/>
    <w:rsid w:val="00B908E6"/>
    <w:rsid w:val="00B964BC"/>
    <w:rsid w:val="00B96D70"/>
    <w:rsid w:val="00BB37B2"/>
    <w:rsid w:val="00BB3D25"/>
    <w:rsid w:val="00BC3C44"/>
    <w:rsid w:val="00BC499E"/>
    <w:rsid w:val="00BD16DE"/>
    <w:rsid w:val="00BF68A6"/>
    <w:rsid w:val="00C13606"/>
    <w:rsid w:val="00C17CBD"/>
    <w:rsid w:val="00C40CD7"/>
    <w:rsid w:val="00C46FF4"/>
    <w:rsid w:val="00C6162F"/>
    <w:rsid w:val="00C642B7"/>
    <w:rsid w:val="00C67D3D"/>
    <w:rsid w:val="00C81155"/>
    <w:rsid w:val="00C85CF2"/>
    <w:rsid w:val="00C8742B"/>
    <w:rsid w:val="00C917D3"/>
    <w:rsid w:val="00CA5977"/>
    <w:rsid w:val="00CB29C0"/>
    <w:rsid w:val="00CC4A1C"/>
    <w:rsid w:val="00CC7297"/>
    <w:rsid w:val="00CE09AA"/>
    <w:rsid w:val="00CE0A7F"/>
    <w:rsid w:val="00CF250E"/>
    <w:rsid w:val="00CF317A"/>
    <w:rsid w:val="00CF3ABD"/>
    <w:rsid w:val="00CF6D4F"/>
    <w:rsid w:val="00CF7A27"/>
    <w:rsid w:val="00D223AF"/>
    <w:rsid w:val="00D35938"/>
    <w:rsid w:val="00D40C46"/>
    <w:rsid w:val="00D5048C"/>
    <w:rsid w:val="00D50F6E"/>
    <w:rsid w:val="00D56DEF"/>
    <w:rsid w:val="00D614F5"/>
    <w:rsid w:val="00D62DFB"/>
    <w:rsid w:val="00D6447C"/>
    <w:rsid w:val="00D70ACC"/>
    <w:rsid w:val="00D74DFE"/>
    <w:rsid w:val="00D77AC0"/>
    <w:rsid w:val="00D95E10"/>
    <w:rsid w:val="00DA2D20"/>
    <w:rsid w:val="00DC2F22"/>
    <w:rsid w:val="00DC668C"/>
    <w:rsid w:val="00DE0D69"/>
    <w:rsid w:val="00DE4E3C"/>
    <w:rsid w:val="00DE558F"/>
    <w:rsid w:val="00DE61D9"/>
    <w:rsid w:val="00DE6960"/>
    <w:rsid w:val="00DE7165"/>
    <w:rsid w:val="00DF5FCA"/>
    <w:rsid w:val="00E01693"/>
    <w:rsid w:val="00E077B6"/>
    <w:rsid w:val="00E167CC"/>
    <w:rsid w:val="00E24100"/>
    <w:rsid w:val="00E31AD7"/>
    <w:rsid w:val="00E32D96"/>
    <w:rsid w:val="00E40BB5"/>
    <w:rsid w:val="00E427D1"/>
    <w:rsid w:val="00E50010"/>
    <w:rsid w:val="00E52A10"/>
    <w:rsid w:val="00E622CB"/>
    <w:rsid w:val="00E635B8"/>
    <w:rsid w:val="00E661CA"/>
    <w:rsid w:val="00E73659"/>
    <w:rsid w:val="00E866BF"/>
    <w:rsid w:val="00E926CB"/>
    <w:rsid w:val="00EA3A7F"/>
    <w:rsid w:val="00EA5170"/>
    <w:rsid w:val="00EA6BC1"/>
    <w:rsid w:val="00EA7358"/>
    <w:rsid w:val="00EB0E53"/>
    <w:rsid w:val="00EB59D9"/>
    <w:rsid w:val="00EB5B14"/>
    <w:rsid w:val="00EB7E90"/>
    <w:rsid w:val="00EC723A"/>
    <w:rsid w:val="00EC7EC2"/>
    <w:rsid w:val="00ED1F3D"/>
    <w:rsid w:val="00ED7875"/>
    <w:rsid w:val="00F14478"/>
    <w:rsid w:val="00F204DE"/>
    <w:rsid w:val="00F27480"/>
    <w:rsid w:val="00F344F4"/>
    <w:rsid w:val="00F37407"/>
    <w:rsid w:val="00F45D70"/>
    <w:rsid w:val="00F57C39"/>
    <w:rsid w:val="00F624CE"/>
    <w:rsid w:val="00F6570C"/>
    <w:rsid w:val="00F70C63"/>
    <w:rsid w:val="00F826D1"/>
    <w:rsid w:val="00F93EDB"/>
    <w:rsid w:val="00FA045F"/>
    <w:rsid w:val="00FA1BF4"/>
    <w:rsid w:val="00FB3149"/>
    <w:rsid w:val="00FB7D20"/>
    <w:rsid w:val="00FC08E6"/>
    <w:rsid w:val="00FC09B6"/>
    <w:rsid w:val="00FC61F7"/>
    <w:rsid w:val="00FE0F17"/>
    <w:rsid w:val="00FE0FF2"/>
    <w:rsid w:val="00FE1E3B"/>
    <w:rsid w:val="00FE29FF"/>
    <w:rsid w:val="00FE7F93"/>
    <w:rsid w:val="00FF3A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9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2D2"/>
  </w:style>
  <w:style w:type="paragraph" w:styleId="Heading2">
    <w:name w:val="heading 2"/>
    <w:basedOn w:val="Normal"/>
    <w:link w:val="Heading2Char"/>
    <w:uiPriority w:val="9"/>
    <w:qFormat/>
    <w:rsid w:val="00AD20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72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C7297"/>
    <w:rPr>
      <w:color w:val="0000FF" w:themeColor="hyperlink"/>
      <w:u w:val="single"/>
    </w:rPr>
  </w:style>
  <w:style w:type="paragraph" w:styleId="NoSpacing">
    <w:name w:val="No Spacing"/>
    <w:uiPriority w:val="1"/>
    <w:qFormat/>
    <w:rsid w:val="00940F5C"/>
    <w:pPr>
      <w:spacing w:after="0" w:line="240" w:lineRule="auto"/>
    </w:pPr>
  </w:style>
  <w:style w:type="character" w:customStyle="1" w:styleId="Heading2Char">
    <w:name w:val="Heading 2 Char"/>
    <w:basedOn w:val="DefaultParagraphFont"/>
    <w:link w:val="Heading2"/>
    <w:uiPriority w:val="9"/>
    <w:rsid w:val="00AD205C"/>
    <w:rPr>
      <w:rFonts w:ascii="Times New Roman" w:eastAsia="Times New Roman" w:hAnsi="Times New Roman" w:cs="Times New Roman"/>
      <w:b/>
      <w:bCs/>
      <w:sz w:val="36"/>
      <w:szCs w:val="36"/>
    </w:rPr>
  </w:style>
  <w:style w:type="character" w:customStyle="1" w:styleId="acicollapsed">
    <w:name w:val="acicollapsed"/>
    <w:basedOn w:val="DefaultParagraphFont"/>
    <w:rsid w:val="00AD205C"/>
  </w:style>
  <w:style w:type="paragraph" w:styleId="BalloonText">
    <w:name w:val="Balloon Text"/>
    <w:basedOn w:val="Normal"/>
    <w:link w:val="BalloonTextChar"/>
    <w:uiPriority w:val="99"/>
    <w:semiHidden/>
    <w:unhideWhenUsed/>
    <w:rsid w:val="00AD20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05C"/>
    <w:rPr>
      <w:rFonts w:ascii="Tahoma" w:hAnsi="Tahoma" w:cs="Tahoma"/>
      <w:sz w:val="16"/>
      <w:szCs w:val="16"/>
    </w:rPr>
  </w:style>
  <w:style w:type="character" w:customStyle="1" w:styleId="title">
    <w:name w:val="title"/>
    <w:basedOn w:val="DefaultParagraphFont"/>
    <w:rsid w:val="001362D2"/>
  </w:style>
  <w:style w:type="character" w:customStyle="1" w:styleId="section1">
    <w:name w:val="section1"/>
    <w:basedOn w:val="DefaultParagraphFont"/>
    <w:rsid w:val="001362D2"/>
  </w:style>
  <w:style w:type="paragraph" w:customStyle="1" w:styleId="Default">
    <w:name w:val="Default"/>
    <w:rsid w:val="001362D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50A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AFC"/>
  </w:style>
  <w:style w:type="paragraph" w:styleId="Footer">
    <w:name w:val="footer"/>
    <w:basedOn w:val="Normal"/>
    <w:link w:val="FooterChar"/>
    <w:uiPriority w:val="99"/>
    <w:unhideWhenUsed/>
    <w:rsid w:val="00650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AFC"/>
  </w:style>
  <w:style w:type="paragraph" w:styleId="HTMLPreformatted">
    <w:name w:val="HTML Preformatted"/>
    <w:basedOn w:val="Normal"/>
    <w:link w:val="HTMLPreformattedChar"/>
    <w:uiPriority w:val="99"/>
    <w:unhideWhenUsed/>
    <w:rsid w:val="00CF2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250E"/>
    <w:rPr>
      <w:rFonts w:ascii="Courier New" w:eastAsia="Times New Roman" w:hAnsi="Courier New" w:cs="Courier New"/>
      <w:sz w:val="20"/>
      <w:szCs w:val="20"/>
    </w:rPr>
  </w:style>
  <w:style w:type="character" w:customStyle="1" w:styleId="msotitle0">
    <w:name w:val="msotitle"/>
    <w:basedOn w:val="DefaultParagraphFont"/>
    <w:rsid w:val="002B2DEE"/>
  </w:style>
  <w:style w:type="character" w:styleId="FollowedHyperlink">
    <w:name w:val="FollowedHyperlink"/>
    <w:basedOn w:val="DefaultParagraphFont"/>
    <w:uiPriority w:val="99"/>
    <w:semiHidden/>
    <w:unhideWhenUsed/>
    <w:rsid w:val="00765CF6"/>
    <w:rPr>
      <w:color w:val="800080" w:themeColor="followedHyperlink"/>
      <w:u w:val="single"/>
    </w:rPr>
  </w:style>
  <w:style w:type="character" w:customStyle="1" w:styleId="regulartext">
    <w:name w:val="regulartext"/>
    <w:basedOn w:val="DefaultParagraphFont"/>
    <w:rsid w:val="007006F3"/>
  </w:style>
  <w:style w:type="paragraph" w:styleId="NormalWeb">
    <w:name w:val="Normal (Web)"/>
    <w:basedOn w:val="Normal"/>
    <w:uiPriority w:val="99"/>
    <w:unhideWhenUsed/>
    <w:rsid w:val="0062130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2130F"/>
    <w:rPr>
      <w:i/>
      <w:iCs/>
    </w:rPr>
  </w:style>
  <w:style w:type="character" w:customStyle="1" w:styleId="pageheadline1">
    <w:name w:val="pageheadline1"/>
    <w:basedOn w:val="DefaultParagraphFont"/>
    <w:rsid w:val="001237DB"/>
    <w:rPr>
      <w:rFonts w:ascii="Verdana" w:hAnsi="Verdana" w:hint="default"/>
      <w:b/>
      <w:bCs/>
      <w:sz w:val="36"/>
      <w:szCs w:val="36"/>
    </w:rPr>
  </w:style>
  <w:style w:type="character" w:customStyle="1" w:styleId="addtitle11">
    <w:name w:val="addtitle11"/>
    <w:basedOn w:val="DefaultParagraphFont"/>
    <w:rsid w:val="003D2C90"/>
    <w:rPr>
      <w:b/>
      <w:bCs/>
      <w:color w:val="993366"/>
      <w:sz w:val="38"/>
      <w:szCs w:val="38"/>
    </w:rPr>
  </w:style>
  <w:style w:type="character" w:customStyle="1" w:styleId="regulartext1">
    <w:name w:val="regulartext1"/>
    <w:basedOn w:val="DefaultParagraphFont"/>
    <w:rsid w:val="003D2C90"/>
    <w:rPr>
      <w:rFonts w:ascii="Arial" w:hAnsi="Arial" w:cs="Arial" w:hint="default"/>
      <w:color w:val="000000"/>
      <w:sz w:val="24"/>
      <w:szCs w:val="24"/>
    </w:rPr>
  </w:style>
  <w:style w:type="paragraph" w:styleId="ListParagraph">
    <w:name w:val="List Paragraph"/>
    <w:basedOn w:val="Normal"/>
    <w:uiPriority w:val="34"/>
    <w:qFormat/>
    <w:rsid w:val="00D614F5"/>
    <w:pPr>
      <w:spacing w:after="0" w:line="240" w:lineRule="auto"/>
      <w:ind w:left="720"/>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1846412">
      <w:bodyDiv w:val="1"/>
      <w:marLeft w:val="0"/>
      <w:marRight w:val="0"/>
      <w:marTop w:val="0"/>
      <w:marBottom w:val="0"/>
      <w:divBdr>
        <w:top w:val="none" w:sz="0" w:space="0" w:color="auto"/>
        <w:left w:val="none" w:sz="0" w:space="0" w:color="auto"/>
        <w:bottom w:val="none" w:sz="0" w:space="0" w:color="auto"/>
        <w:right w:val="none" w:sz="0" w:space="0" w:color="auto"/>
      </w:divBdr>
    </w:div>
    <w:div w:id="155460831">
      <w:bodyDiv w:val="1"/>
      <w:marLeft w:val="0"/>
      <w:marRight w:val="0"/>
      <w:marTop w:val="0"/>
      <w:marBottom w:val="0"/>
      <w:divBdr>
        <w:top w:val="none" w:sz="0" w:space="0" w:color="auto"/>
        <w:left w:val="none" w:sz="0" w:space="0" w:color="auto"/>
        <w:bottom w:val="none" w:sz="0" w:space="0" w:color="auto"/>
        <w:right w:val="none" w:sz="0" w:space="0" w:color="auto"/>
      </w:divBdr>
    </w:div>
    <w:div w:id="355499215">
      <w:bodyDiv w:val="1"/>
      <w:marLeft w:val="0"/>
      <w:marRight w:val="0"/>
      <w:marTop w:val="0"/>
      <w:marBottom w:val="0"/>
      <w:divBdr>
        <w:top w:val="none" w:sz="0" w:space="0" w:color="auto"/>
        <w:left w:val="none" w:sz="0" w:space="0" w:color="auto"/>
        <w:bottom w:val="none" w:sz="0" w:space="0" w:color="auto"/>
        <w:right w:val="none" w:sz="0" w:space="0" w:color="auto"/>
      </w:divBdr>
      <w:divsChild>
        <w:div w:id="1017079202">
          <w:marLeft w:val="0"/>
          <w:marRight w:val="0"/>
          <w:marTop w:val="0"/>
          <w:marBottom w:val="0"/>
          <w:divBdr>
            <w:top w:val="none" w:sz="0" w:space="0" w:color="auto"/>
            <w:left w:val="none" w:sz="0" w:space="0" w:color="auto"/>
            <w:bottom w:val="none" w:sz="0" w:space="0" w:color="auto"/>
            <w:right w:val="none" w:sz="0" w:space="0" w:color="auto"/>
          </w:divBdr>
          <w:divsChild>
            <w:div w:id="660277717">
              <w:marLeft w:val="0"/>
              <w:marRight w:val="0"/>
              <w:marTop w:val="0"/>
              <w:marBottom w:val="0"/>
              <w:divBdr>
                <w:top w:val="none" w:sz="0" w:space="0" w:color="auto"/>
                <w:left w:val="none" w:sz="0" w:space="0" w:color="auto"/>
                <w:bottom w:val="none" w:sz="0" w:space="0" w:color="auto"/>
                <w:right w:val="none" w:sz="0" w:space="0" w:color="auto"/>
              </w:divBdr>
              <w:divsChild>
                <w:div w:id="1561479491">
                  <w:marLeft w:val="0"/>
                  <w:marRight w:val="0"/>
                  <w:marTop w:val="0"/>
                  <w:marBottom w:val="0"/>
                  <w:divBdr>
                    <w:top w:val="none" w:sz="0" w:space="0" w:color="auto"/>
                    <w:left w:val="none" w:sz="0" w:space="0" w:color="auto"/>
                    <w:bottom w:val="none" w:sz="0" w:space="0" w:color="auto"/>
                    <w:right w:val="none" w:sz="0" w:space="0" w:color="auto"/>
                  </w:divBdr>
                  <w:divsChild>
                    <w:div w:id="168486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662617">
      <w:bodyDiv w:val="1"/>
      <w:marLeft w:val="0"/>
      <w:marRight w:val="0"/>
      <w:marTop w:val="0"/>
      <w:marBottom w:val="0"/>
      <w:divBdr>
        <w:top w:val="none" w:sz="0" w:space="0" w:color="auto"/>
        <w:left w:val="none" w:sz="0" w:space="0" w:color="auto"/>
        <w:bottom w:val="none" w:sz="0" w:space="0" w:color="auto"/>
        <w:right w:val="none" w:sz="0" w:space="0" w:color="auto"/>
      </w:divBdr>
    </w:div>
    <w:div w:id="445779803">
      <w:bodyDiv w:val="1"/>
      <w:marLeft w:val="0"/>
      <w:marRight w:val="0"/>
      <w:marTop w:val="0"/>
      <w:marBottom w:val="0"/>
      <w:divBdr>
        <w:top w:val="none" w:sz="0" w:space="0" w:color="auto"/>
        <w:left w:val="none" w:sz="0" w:space="0" w:color="auto"/>
        <w:bottom w:val="none" w:sz="0" w:space="0" w:color="auto"/>
        <w:right w:val="none" w:sz="0" w:space="0" w:color="auto"/>
      </w:divBdr>
    </w:div>
    <w:div w:id="476650231">
      <w:bodyDiv w:val="1"/>
      <w:marLeft w:val="0"/>
      <w:marRight w:val="0"/>
      <w:marTop w:val="0"/>
      <w:marBottom w:val="0"/>
      <w:divBdr>
        <w:top w:val="none" w:sz="0" w:space="0" w:color="auto"/>
        <w:left w:val="none" w:sz="0" w:space="0" w:color="auto"/>
        <w:bottom w:val="none" w:sz="0" w:space="0" w:color="auto"/>
        <w:right w:val="none" w:sz="0" w:space="0" w:color="auto"/>
      </w:divBdr>
      <w:divsChild>
        <w:div w:id="195580501">
          <w:marLeft w:val="0"/>
          <w:marRight w:val="0"/>
          <w:marTop w:val="0"/>
          <w:marBottom w:val="0"/>
          <w:divBdr>
            <w:top w:val="none" w:sz="0" w:space="0" w:color="auto"/>
            <w:left w:val="none" w:sz="0" w:space="0" w:color="auto"/>
            <w:bottom w:val="none" w:sz="0" w:space="0" w:color="auto"/>
            <w:right w:val="none" w:sz="0" w:space="0" w:color="auto"/>
          </w:divBdr>
          <w:divsChild>
            <w:div w:id="835850188">
              <w:marLeft w:val="0"/>
              <w:marRight w:val="0"/>
              <w:marTop w:val="0"/>
              <w:marBottom w:val="0"/>
              <w:divBdr>
                <w:top w:val="none" w:sz="0" w:space="0" w:color="auto"/>
                <w:left w:val="none" w:sz="0" w:space="0" w:color="auto"/>
                <w:bottom w:val="none" w:sz="0" w:space="0" w:color="auto"/>
                <w:right w:val="none" w:sz="0" w:space="0" w:color="auto"/>
              </w:divBdr>
              <w:divsChild>
                <w:div w:id="1221746432">
                  <w:marLeft w:val="0"/>
                  <w:marRight w:val="0"/>
                  <w:marTop w:val="0"/>
                  <w:marBottom w:val="0"/>
                  <w:divBdr>
                    <w:top w:val="none" w:sz="0" w:space="0" w:color="auto"/>
                    <w:left w:val="none" w:sz="0" w:space="0" w:color="auto"/>
                    <w:bottom w:val="none" w:sz="0" w:space="0" w:color="auto"/>
                    <w:right w:val="none" w:sz="0" w:space="0" w:color="auto"/>
                  </w:divBdr>
                  <w:divsChild>
                    <w:div w:id="58989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738474">
      <w:bodyDiv w:val="1"/>
      <w:marLeft w:val="0"/>
      <w:marRight w:val="0"/>
      <w:marTop w:val="0"/>
      <w:marBottom w:val="0"/>
      <w:divBdr>
        <w:top w:val="none" w:sz="0" w:space="0" w:color="auto"/>
        <w:left w:val="none" w:sz="0" w:space="0" w:color="auto"/>
        <w:bottom w:val="none" w:sz="0" w:space="0" w:color="auto"/>
        <w:right w:val="none" w:sz="0" w:space="0" w:color="auto"/>
      </w:divBdr>
    </w:div>
    <w:div w:id="516843823">
      <w:bodyDiv w:val="1"/>
      <w:marLeft w:val="0"/>
      <w:marRight w:val="0"/>
      <w:marTop w:val="0"/>
      <w:marBottom w:val="0"/>
      <w:divBdr>
        <w:top w:val="none" w:sz="0" w:space="0" w:color="auto"/>
        <w:left w:val="none" w:sz="0" w:space="0" w:color="auto"/>
        <w:bottom w:val="none" w:sz="0" w:space="0" w:color="auto"/>
        <w:right w:val="none" w:sz="0" w:space="0" w:color="auto"/>
      </w:divBdr>
    </w:div>
    <w:div w:id="546264719">
      <w:bodyDiv w:val="1"/>
      <w:marLeft w:val="0"/>
      <w:marRight w:val="0"/>
      <w:marTop w:val="0"/>
      <w:marBottom w:val="0"/>
      <w:divBdr>
        <w:top w:val="none" w:sz="0" w:space="0" w:color="auto"/>
        <w:left w:val="none" w:sz="0" w:space="0" w:color="auto"/>
        <w:bottom w:val="none" w:sz="0" w:space="0" w:color="auto"/>
        <w:right w:val="none" w:sz="0" w:space="0" w:color="auto"/>
      </w:divBdr>
      <w:divsChild>
        <w:div w:id="396366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0159433">
      <w:bodyDiv w:val="1"/>
      <w:marLeft w:val="0"/>
      <w:marRight w:val="0"/>
      <w:marTop w:val="0"/>
      <w:marBottom w:val="0"/>
      <w:divBdr>
        <w:top w:val="none" w:sz="0" w:space="0" w:color="auto"/>
        <w:left w:val="none" w:sz="0" w:space="0" w:color="auto"/>
        <w:bottom w:val="none" w:sz="0" w:space="0" w:color="auto"/>
        <w:right w:val="none" w:sz="0" w:space="0" w:color="auto"/>
      </w:divBdr>
      <w:divsChild>
        <w:div w:id="357782511">
          <w:marLeft w:val="0"/>
          <w:marRight w:val="0"/>
          <w:marTop w:val="0"/>
          <w:marBottom w:val="0"/>
          <w:divBdr>
            <w:top w:val="none" w:sz="0" w:space="0" w:color="auto"/>
            <w:left w:val="none" w:sz="0" w:space="0" w:color="auto"/>
            <w:bottom w:val="none" w:sz="0" w:space="0" w:color="auto"/>
            <w:right w:val="none" w:sz="0" w:space="0" w:color="auto"/>
          </w:divBdr>
          <w:divsChild>
            <w:div w:id="809833587">
              <w:marLeft w:val="0"/>
              <w:marRight w:val="0"/>
              <w:marTop w:val="0"/>
              <w:marBottom w:val="0"/>
              <w:divBdr>
                <w:top w:val="none" w:sz="0" w:space="0" w:color="auto"/>
                <w:left w:val="none" w:sz="0" w:space="0" w:color="auto"/>
                <w:bottom w:val="none" w:sz="0" w:space="0" w:color="auto"/>
                <w:right w:val="none" w:sz="0" w:space="0" w:color="auto"/>
              </w:divBdr>
              <w:divsChild>
                <w:div w:id="2069914459">
                  <w:marLeft w:val="0"/>
                  <w:marRight w:val="0"/>
                  <w:marTop w:val="0"/>
                  <w:marBottom w:val="0"/>
                  <w:divBdr>
                    <w:top w:val="none" w:sz="0" w:space="0" w:color="auto"/>
                    <w:left w:val="none" w:sz="0" w:space="0" w:color="auto"/>
                    <w:bottom w:val="none" w:sz="0" w:space="0" w:color="auto"/>
                    <w:right w:val="none" w:sz="0" w:space="0" w:color="auto"/>
                  </w:divBdr>
                  <w:divsChild>
                    <w:div w:id="105508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563472">
      <w:bodyDiv w:val="1"/>
      <w:marLeft w:val="0"/>
      <w:marRight w:val="0"/>
      <w:marTop w:val="0"/>
      <w:marBottom w:val="0"/>
      <w:divBdr>
        <w:top w:val="none" w:sz="0" w:space="0" w:color="auto"/>
        <w:left w:val="none" w:sz="0" w:space="0" w:color="auto"/>
        <w:bottom w:val="none" w:sz="0" w:space="0" w:color="auto"/>
        <w:right w:val="none" w:sz="0" w:space="0" w:color="auto"/>
      </w:divBdr>
    </w:div>
    <w:div w:id="902956389">
      <w:bodyDiv w:val="1"/>
      <w:marLeft w:val="0"/>
      <w:marRight w:val="0"/>
      <w:marTop w:val="0"/>
      <w:marBottom w:val="0"/>
      <w:divBdr>
        <w:top w:val="none" w:sz="0" w:space="0" w:color="auto"/>
        <w:left w:val="none" w:sz="0" w:space="0" w:color="auto"/>
        <w:bottom w:val="none" w:sz="0" w:space="0" w:color="auto"/>
        <w:right w:val="none" w:sz="0" w:space="0" w:color="auto"/>
      </w:divBdr>
    </w:div>
    <w:div w:id="1011377014">
      <w:bodyDiv w:val="1"/>
      <w:marLeft w:val="0"/>
      <w:marRight w:val="0"/>
      <w:marTop w:val="0"/>
      <w:marBottom w:val="0"/>
      <w:divBdr>
        <w:top w:val="none" w:sz="0" w:space="0" w:color="auto"/>
        <w:left w:val="none" w:sz="0" w:space="0" w:color="auto"/>
        <w:bottom w:val="none" w:sz="0" w:space="0" w:color="auto"/>
        <w:right w:val="none" w:sz="0" w:space="0" w:color="auto"/>
      </w:divBdr>
      <w:divsChild>
        <w:div w:id="1344960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1388050">
      <w:bodyDiv w:val="1"/>
      <w:marLeft w:val="0"/>
      <w:marRight w:val="0"/>
      <w:marTop w:val="0"/>
      <w:marBottom w:val="0"/>
      <w:divBdr>
        <w:top w:val="none" w:sz="0" w:space="0" w:color="auto"/>
        <w:left w:val="none" w:sz="0" w:space="0" w:color="auto"/>
        <w:bottom w:val="none" w:sz="0" w:space="0" w:color="auto"/>
        <w:right w:val="none" w:sz="0" w:space="0" w:color="auto"/>
      </w:divBdr>
    </w:div>
    <w:div w:id="1209029668">
      <w:bodyDiv w:val="1"/>
      <w:marLeft w:val="0"/>
      <w:marRight w:val="0"/>
      <w:marTop w:val="0"/>
      <w:marBottom w:val="0"/>
      <w:divBdr>
        <w:top w:val="none" w:sz="0" w:space="0" w:color="auto"/>
        <w:left w:val="none" w:sz="0" w:space="0" w:color="auto"/>
        <w:bottom w:val="none" w:sz="0" w:space="0" w:color="auto"/>
        <w:right w:val="none" w:sz="0" w:space="0" w:color="auto"/>
      </w:divBdr>
      <w:divsChild>
        <w:div w:id="1666976884">
          <w:marLeft w:val="0"/>
          <w:marRight w:val="0"/>
          <w:marTop w:val="0"/>
          <w:marBottom w:val="0"/>
          <w:divBdr>
            <w:top w:val="none" w:sz="0" w:space="0" w:color="auto"/>
            <w:left w:val="none" w:sz="0" w:space="0" w:color="auto"/>
            <w:bottom w:val="none" w:sz="0" w:space="0" w:color="auto"/>
            <w:right w:val="none" w:sz="0" w:space="0" w:color="auto"/>
          </w:divBdr>
          <w:divsChild>
            <w:div w:id="553201426">
              <w:marLeft w:val="0"/>
              <w:marRight w:val="0"/>
              <w:marTop w:val="0"/>
              <w:marBottom w:val="0"/>
              <w:divBdr>
                <w:top w:val="none" w:sz="0" w:space="0" w:color="auto"/>
                <w:left w:val="none" w:sz="0" w:space="0" w:color="auto"/>
                <w:bottom w:val="none" w:sz="0" w:space="0" w:color="auto"/>
                <w:right w:val="none" w:sz="0" w:space="0" w:color="auto"/>
              </w:divBdr>
              <w:divsChild>
                <w:div w:id="75397486">
                  <w:marLeft w:val="0"/>
                  <w:marRight w:val="0"/>
                  <w:marTop w:val="0"/>
                  <w:marBottom w:val="0"/>
                  <w:divBdr>
                    <w:top w:val="none" w:sz="0" w:space="0" w:color="auto"/>
                    <w:left w:val="none" w:sz="0" w:space="0" w:color="auto"/>
                    <w:bottom w:val="none" w:sz="0" w:space="0" w:color="auto"/>
                    <w:right w:val="none" w:sz="0" w:space="0" w:color="auto"/>
                  </w:divBdr>
                  <w:divsChild>
                    <w:div w:id="1275094497">
                      <w:marLeft w:val="0"/>
                      <w:marRight w:val="0"/>
                      <w:marTop w:val="0"/>
                      <w:marBottom w:val="0"/>
                      <w:divBdr>
                        <w:top w:val="none" w:sz="0" w:space="0" w:color="auto"/>
                        <w:left w:val="none" w:sz="0" w:space="0" w:color="auto"/>
                        <w:bottom w:val="none" w:sz="0" w:space="0" w:color="auto"/>
                        <w:right w:val="none" w:sz="0" w:space="0" w:color="auto"/>
                      </w:divBdr>
                      <w:divsChild>
                        <w:div w:id="213262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153779">
      <w:bodyDiv w:val="1"/>
      <w:marLeft w:val="0"/>
      <w:marRight w:val="0"/>
      <w:marTop w:val="0"/>
      <w:marBottom w:val="0"/>
      <w:divBdr>
        <w:top w:val="none" w:sz="0" w:space="0" w:color="auto"/>
        <w:left w:val="none" w:sz="0" w:space="0" w:color="auto"/>
        <w:bottom w:val="none" w:sz="0" w:space="0" w:color="auto"/>
        <w:right w:val="none" w:sz="0" w:space="0" w:color="auto"/>
      </w:divBdr>
    </w:div>
    <w:div w:id="1351180859">
      <w:bodyDiv w:val="1"/>
      <w:marLeft w:val="0"/>
      <w:marRight w:val="0"/>
      <w:marTop w:val="0"/>
      <w:marBottom w:val="0"/>
      <w:divBdr>
        <w:top w:val="none" w:sz="0" w:space="0" w:color="auto"/>
        <w:left w:val="none" w:sz="0" w:space="0" w:color="auto"/>
        <w:bottom w:val="none" w:sz="0" w:space="0" w:color="auto"/>
        <w:right w:val="none" w:sz="0" w:space="0" w:color="auto"/>
      </w:divBdr>
    </w:div>
    <w:div w:id="1439451772">
      <w:bodyDiv w:val="1"/>
      <w:marLeft w:val="0"/>
      <w:marRight w:val="0"/>
      <w:marTop w:val="0"/>
      <w:marBottom w:val="0"/>
      <w:divBdr>
        <w:top w:val="none" w:sz="0" w:space="0" w:color="auto"/>
        <w:left w:val="none" w:sz="0" w:space="0" w:color="auto"/>
        <w:bottom w:val="none" w:sz="0" w:space="0" w:color="auto"/>
        <w:right w:val="none" w:sz="0" w:space="0" w:color="auto"/>
      </w:divBdr>
    </w:div>
    <w:div w:id="1722748919">
      <w:bodyDiv w:val="1"/>
      <w:marLeft w:val="0"/>
      <w:marRight w:val="0"/>
      <w:marTop w:val="0"/>
      <w:marBottom w:val="0"/>
      <w:divBdr>
        <w:top w:val="none" w:sz="0" w:space="0" w:color="auto"/>
        <w:left w:val="none" w:sz="0" w:space="0" w:color="auto"/>
        <w:bottom w:val="none" w:sz="0" w:space="0" w:color="auto"/>
        <w:right w:val="none" w:sz="0" w:space="0" w:color="auto"/>
      </w:divBdr>
    </w:div>
    <w:div w:id="1820345605">
      <w:bodyDiv w:val="1"/>
      <w:marLeft w:val="0"/>
      <w:marRight w:val="0"/>
      <w:marTop w:val="0"/>
      <w:marBottom w:val="0"/>
      <w:divBdr>
        <w:top w:val="none" w:sz="0" w:space="0" w:color="auto"/>
        <w:left w:val="none" w:sz="0" w:space="0" w:color="auto"/>
        <w:bottom w:val="none" w:sz="0" w:space="0" w:color="auto"/>
        <w:right w:val="none" w:sz="0" w:space="0" w:color="auto"/>
      </w:divBdr>
    </w:div>
    <w:div w:id="1929658876">
      <w:bodyDiv w:val="1"/>
      <w:marLeft w:val="0"/>
      <w:marRight w:val="0"/>
      <w:marTop w:val="0"/>
      <w:marBottom w:val="0"/>
      <w:divBdr>
        <w:top w:val="none" w:sz="0" w:space="0" w:color="auto"/>
        <w:left w:val="none" w:sz="0" w:space="0" w:color="auto"/>
        <w:bottom w:val="none" w:sz="0" w:space="0" w:color="auto"/>
        <w:right w:val="none" w:sz="0" w:space="0" w:color="auto"/>
      </w:divBdr>
      <w:divsChild>
        <w:div w:id="622231407">
          <w:marLeft w:val="0"/>
          <w:marRight w:val="0"/>
          <w:marTop w:val="0"/>
          <w:marBottom w:val="0"/>
          <w:divBdr>
            <w:top w:val="none" w:sz="0" w:space="0" w:color="auto"/>
            <w:left w:val="none" w:sz="0" w:space="0" w:color="auto"/>
            <w:bottom w:val="none" w:sz="0" w:space="0" w:color="auto"/>
            <w:right w:val="none" w:sz="0" w:space="0" w:color="auto"/>
          </w:divBdr>
          <w:divsChild>
            <w:div w:id="1931311951">
              <w:marLeft w:val="0"/>
              <w:marRight w:val="0"/>
              <w:marTop w:val="0"/>
              <w:marBottom w:val="0"/>
              <w:divBdr>
                <w:top w:val="none" w:sz="0" w:space="0" w:color="auto"/>
                <w:left w:val="none" w:sz="0" w:space="0" w:color="auto"/>
                <w:bottom w:val="none" w:sz="0" w:space="0" w:color="auto"/>
                <w:right w:val="none" w:sz="0" w:space="0" w:color="auto"/>
              </w:divBdr>
              <w:divsChild>
                <w:div w:id="449862809">
                  <w:marLeft w:val="0"/>
                  <w:marRight w:val="0"/>
                  <w:marTop w:val="0"/>
                  <w:marBottom w:val="0"/>
                  <w:divBdr>
                    <w:top w:val="none" w:sz="0" w:space="0" w:color="auto"/>
                    <w:left w:val="none" w:sz="0" w:space="0" w:color="auto"/>
                    <w:bottom w:val="none" w:sz="0" w:space="0" w:color="auto"/>
                    <w:right w:val="none" w:sz="0" w:space="0" w:color="auto"/>
                  </w:divBdr>
                  <w:divsChild>
                    <w:div w:id="535970267">
                      <w:marLeft w:val="0"/>
                      <w:marRight w:val="0"/>
                      <w:marTop w:val="0"/>
                      <w:marBottom w:val="0"/>
                      <w:divBdr>
                        <w:top w:val="none" w:sz="0" w:space="0" w:color="auto"/>
                        <w:left w:val="none" w:sz="0" w:space="0" w:color="auto"/>
                        <w:bottom w:val="none" w:sz="0" w:space="0" w:color="auto"/>
                        <w:right w:val="none" w:sz="0" w:space="0" w:color="auto"/>
                      </w:divBdr>
                      <w:divsChild>
                        <w:div w:id="544097786">
                          <w:marLeft w:val="0"/>
                          <w:marRight w:val="0"/>
                          <w:marTop w:val="0"/>
                          <w:marBottom w:val="0"/>
                          <w:divBdr>
                            <w:top w:val="none" w:sz="0" w:space="0" w:color="auto"/>
                            <w:left w:val="none" w:sz="0" w:space="0" w:color="auto"/>
                            <w:bottom w:val="none" w:sz="0" w:space="0" w:color="auto"/>
                            <w:right w:val="none" w:sz="0" w:space="0" w:color="auto"/>
                          </w:divBdr>
                          <w:divsChild>
                            <w:div w:id="7158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057477">
      <w:bodyDiv w:val="1"/>
      <w:marLeft w:val="0"/>
      <w:marRight w:val="0"/>
      <w:marTop w:val="0"/>
      <w:marBottom w:val="0"/>
      <w:divBdr>
        <w:top w:val="none" w:sz="0" w:space="0" w:color="auto"/>
        <w:left w:val="none" w:sz="0" w:space="0" w:color="auto"/>
        <w:bottom w:val="none" w:sz="0" w:space="0" w:color="auto"/>
        <w:right w:val="none" w:sz="0" w:space="0" w:color="auto"/>
      </w:divBdr>
    </w:div>
    <w:div w:id="210332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rudd@udel.edu" TargetMode="External"/><Relationship Id="rId13" Type="http://schemas.openxmlformats.org/officeDocument/2006/relationships/hyperlink" Target="http://www.neh.gov/grants/guidelines/pag.html" TargetMode="External"/><Relationship Id="rId18" Type="http://schemas.openxmlformats.org/officeDocument/2006/relationships/hyperlink" Target="mailto:robrudd@udel.edu"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nea.gov/grants/apply/index.html" TargetMode="External"/><Relationship Id="rId7" Type="http://schemas.openxmlformats.org/officeDocument/2006/relationships/endnotes" Target="endnotes.xml"/><Relationship Id="rId12" Type="http://schemas.openxmlformats.org/officeDocument/2006/relationships/hyperlink" Target="mailto:doren@udel.edu" TargetMode="External"/><Relationship Id="rId17" Type="http://schemas.openxmlformats.org/officeDocument/2006/relationships/hyperlink" Target="http://www.wtgrantfoundation.org/" TargetMode="External"/><Relationship Id="rId25" Type="http://schemas.openxmlformats.org/officeDocument/2006/relationships/hyperlink" Target="http://www.nigms.nih.gov/Initiatives/PGRN/" TargetMode="External"/><Relationship Id="rId2" Type="http://schemas.openxmlformats.org/officeDocument/2006/relationships/numbering" Target="numbering.xml"/><Relationship Id="rId16" Type="http://schemas.openxmlformats.org/officeDocument/2006/relationships/hyperlink" Target="mailto:robrudd@udel.edu" TargetMode="External"/><Relationship Id="rId20" Type="http://schemas.openxmlformats.org/officeDocument/2006/relationships/hyperlink" Target="mailto:doren@udel.ed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h.gov/grants/guidelines/challenge.html" TargetMode="External"/><Relationship Id="rId24" Type="http://schemas.openxmlformats.org/officeDocument/2006/relationships/hyperlink" Target="http://www.ncrr.nih.gov/clinical_research_resources/clinical_and_translational_science_awards/" TargetMode="External"/><Relationship Id="rId5" Type="http://schemas.openxmlformats.org/officeDocument/2006/relationships/webSettings" Target="webSettings.xml"/><Relationship Id="rId15" Type="http://schemas.openxmlformats.org/officeDocument/2006/relationships/hyperlink" Target="http://grants.nih.gov/grants/guide/rfa-files/RFA-RR-02-005.html" TargetMode="External"/><Relationship Id="rId23" Type="http://schemas.openxmlformats.org/officeDocument/2006/relationships/hyperlink" Target="http://www.nigms.nih.gov/Initiatives/PGRN/" TargetMode="External"/><Relationship Id="rId28" Type="http://schemas.openxmlformats.org/officeDocument/2006/relationships/fontTable" Target="fontTable.xml"/><Relationship Id="rId10" Type="http://schemas.openxmlformats.org/officeDocument/2006/relationships/hyperlink" Target="mailto:doren@udel.edu" TargetMode="External"/><Relationship Id="rId19" Type="http://schemas.openxmlformats.org/officeDocument/2006/relationships/hyperlink" Target="http://corporate.honda.com/america/philanthropy.aspx?id=ahf" TargetMode="External"/><Relationship Id="rId4" Type="http://schemas.openxmlformats.org/officeDocument/2006/relationships/settings" Target="settings.xml"/><Relationship Id="rId9" Type="http://schemas.openxmlformats.org/officeDocument/2006/relationships/hyperlink" Target="http://www.sloan.org/fellowships" TargetMode="External"/><Relationship Id="rId14" Type="http://schemas.openxmlformats.org/officeDocument/2006/relationships/hyperlink" Target="http://grants.nih.gov/grants/guide/rfa-files/RFA-RR-00-004.html" TargetMode="External"/><Relationship Id="rId22" Type="http://schemas.openxmlformats.org/officeDocument/2006/relationships/hyperlink" Target="http://www.ncrr.nih.gov/clinical_research_resources/clinical_and_translational_science_award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11</Pages>
  <Words>2965</Words>
  <Characters>16906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lbotner</dc:creator>
  <cp:lastModifiedBy>lbotner</cp:lastModifiedBy>
  <cp:revision>13</cp:revision>
  <cp:lastPrinted>2011-04-12T17:49:00Z</cp:lastPrinted>
  <dcterms:created xsi:type="dcterms:W3CDTF">2011-04-12T17:33:00Z</dcterms:created>
  <dcterms:modified xsi:type="dcterms:W3CDTF">2011-04-13T18:06:00Z</dcterms:modified>
</cp:coreProperties>
</file>