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tblpX="-774" w:tblpY="-270"/>
        <w:tblW w:w="14958" w:type="dxa"/>
        <w:tblLayout w:type="fixed"/>
        <w:tblLook w:val="04A0"/>
      </w:tblPr>
      <w:tblGrid>
        <w:gridCol w:w="966"/>
        <w:gridCol w:w="1212"/>
        <w:gridCol w:w="1326"/>
        <w:gridCol w:w="1446"/>
        <w:gridCol w:w="2718"/>
        <w:gridCol w:w="5580"/>
        <w:gridCol w:w="1710"/>
      </w:tblGrid>
      <w:tr w:rsidR="005D16A8" w:rsidTr="00C13C57">
        <w:tc>
          <w:tcPr>
            <w:tcW w:w="966" w:type="dxa"/>
          </w:tcPr>
          <w:p w:rsidR="005D16A8" w:rsidRPr="006F352C" w:rsidRDefault="005D16A8" w:rsidP="005D16A8">
            <w:pPr>
              <w:ind w:left="-18"/>
              <w:jc w:val="both"/>
              <w:rPr>
                <w:rFonts w:eastAsia="Times New Roman" w:cstheme="minorHAnsi"/>
                <w:color w:val="000000"/>
                <w:sz w:val="20"/>
                <w:szCs w:val="20"/>
              </w:rPr>
            </w:pPr>
            <w:r>
              <w:rPr>
                <w:rFonts w:eastAsia="Times New Roman" w:cstheme="minorHAnsi"/>
                <w:color w:val="000000"/>
                <w:sz w:val="20"/>
                <w:szCs w:val="20"/>
              </w:rPr>
              <w:t>Closed</w:t>
            </w:r>
          </w:p>
        </w:tc>
        <w:tc>
          <w:tcPr>
            <w:tcW w:w="1212" w:type="dxa"/>
          </w:tcPr>
          <w:p w:rsidR="005D16A8" w:rsidRPr="006F352C" w:rsidRDefault="005D16A8" w:rsidP="005D16A8">
            <w:pPr>
              <w:ind w:left="-66" w:right="-108"/>
              <w:rPr>
                <w:rFonts w:eastAsia="Times New Roman" w:cstheme="minorHAnsi"/>
                <w:color w:val="000000"/>
                <w:sz w:val="20"/>
                <w:szCs w:val="20"/>
              </w:rPr>
            </w:pPr>
            <w:r>
              <w:rPr>
                <w:rFonts w:eastAsia="Times New Roman" w:cstheme="minorHAnsi"/>
                <w:color w:val="000000"/>
                <w:sz w:val="20"/>
                <w:szCs w:val="20"/>
              </w:rPr>
              <w:t>National Institutes of Health</w:t>
            </w:r>
          </w:p>
        </w:tc>
        <w:tc>
          <w:tcPr>
            <w:tcW w:w="1326" w:type="dxa"/>
          </w:tcPr>
          <w:p w:rsidR="005D16A8" w:rsidRDefault="005D16A8" w:rsidP="005D16A8">
            <w:pPr>
              <w:rPr>
                <w:rFonts w:eastAsia="Times New Roman" w:cstheme="minorHAnsi"/>
                <w:color w:val="000000"/>
                <w:sz w:val="20"/>
                <w:szCs w:val="20"/>
              </w:rPr>
            </w:pPr>
            <w:r>
              <w:rPr>
                <w:rFonts w:eastAsia="Times New Roman" w:cstheme="minorHAnsi"/>
                <w:color w:val="000000"/>
                <w:sz w:val="20"/>
                <w:szCs w:val="20"/>
              </w:rPr>
              <w:t>N/A</w:t>
            </w:r>
          </w:p>
          <w:p w:rsidR="005D16A8" w:rsidRDefault="005D16A8" w:rsidP="005D16A8">
            <w:pPr>
              <w:rPr>
                <w:rFonts w:eastAsia="Times New Roman" w:cstheme="minorHAnsi"/>
                <w:color w:val="000000"/>
                <w:sz w:val="20"/>
                <w:szCs w:val="20"/>
              </w:rPr>
            </w:pPr>
          </w:p>
          <w:p w:rsidR="005D16A8" w:rsidRPr="006F352C" w:rsidRDefault="005D16A8" w:rsidP="005D16A8">
            <w:pPr>
              <w:rPr>
                <w:rFonts w:eastAsia="Times New Roman" w:cstheme="minorHAnsi"/>
                <w:color w:val="000000"/>
                <w:sz w:val="20"/>
                <w:szCs w:val="20"/>
              </w:rPr>
            </w:pPr>
            <w:r>
              <w:rPr>
                <w:rFonts w:eastAsia="Times New Roman" w:cstheme="minorHAnsi"/>
                <w:color w:val="000000"/>
                <w:sz w:val="20"/>
                <w:szCs w:val="20"/>
              </w:rPr>
              <w:t xml:space="preserve">Please email </w:t>
            </w:r>
            <w:hyperlink r:id="rId8" w:history="1">
              <w:r w:rsidRPr="00107BF3">
                <w:rPr>
                  <w:rStyle w:val="Hyperlink"/>
                  <w:rFonts w:eastAsia="Times New Roman" w:cstheme="minorHAnsi"/>
                  <w:sz w:val="20"/>
                  <w:szCs w:val="20"/>
                </w:rPr>
                <w:t>limitedsubmissions@udel.edu</w:t>
              </w:r>
            </w:hyperlink>
            <w:r>
              <w:rPr>
                <w:rFonts w:eastAsia="Times New Roman" w:cstheme="minorHAnsi"/>
                <w:color w:val="000000"/>
                <w:sz w:val="20"/>
                <w:szCs w:val="20"/>
              </w:rPr>
              <w:t xml:space="preserve"> before initiating proposal.  In the email provide the title of the proposal and one or two sentences describing the equipment being requested.</w:t>
            </w:r>
          </w:p>
        </w:tc>
        <w:tc>
          <w:tcPr>
            <w:tcW w:w="1446" w:type="dxa"/>
          </w:tcPr>
          <w:p w:rsidR="005D16A8" w:rsidRDefault="005D16A8" w:rsidP="005D16A8">
            <w:pPr>
              <w:rPr>
                <w:rFonts w:eastAsia="Times New Roman" w:cstheme="minorHAnsi"/>
                <w:color w:val="000000"/>
                <w:sz w:val="20"/>
                <w:szCs w:val="20"/>
              </w:rPr>
            </w:pPr>
            <w:r>
              <w:rPr>
                <w:rFonts w:eastAsia="Times New Roman" w:cstheme="minorHAnsi"/>
                <w:color w:val="000000"/>
                <w:sz w:val="20"/>
                <w:szCs w:val="20"/>
              </w:rPr>
              <w:t>Preliminary Proposal:  N/A</w:t>
            </w:r>
          </w:p>
          <w:p w:rsidR="005D16A8" w:rsidRDefault="005D16A8" w:rsidP="005D16A8">
            <w:pPr>
              <w:rPr>
                <w:rFonts w:eastAsia="Times New Roman" w:cstheme="minorHAnsi"/>
                <w:color w:val="000000"/>
                <w:sz w:val="20"/>
                <w:szCs w:val="20"/>
              </w:rPr>
            </w:pPr>
          </w:p>
          <w:p w:rsidR="005D16A8" w:rsidRDefault="005D16A8" w:rsidP="005D16A8">
            <w:pPr>
              <w:rPr>
                <w:rFonts w:eastAsia="Times New Roman" w:cstheme="minorHAnsi"/>
                <w:color w:val="000000"/>
                <w:sz w:val="20"/>
                <w:szCs w:val="20"/>
              </w:rPr>
            </w:pPr>
            <w:r>
              <w:rPr>
                <w:rFonts w:eastAsia="Times New Roman" w:cstheme="minorHAnsi"/>
                <w:color w:val="000000"/>
                <w:sz w:val="20"/>
                <w:szCs w:val="20"/>
              </w:rPr>
              <w:t>Full Proposal:</w:t>
            </w:r>
          </w:p>
          <w:p w:rsidR="005D16A8" w:rsidRPr="006F352C" w:rsidRDefault="005D16A8" w:rsidP="005D16A8">
            <w:pPr>
              <w:rPr>
                <w:rFonts w:eastAsia="Times New Roman" w:cstheme="minorHAnsi"/>
                <w:color w:val="000000"/>
                <w:sz w:val="20"/>
                <w:szCs w:val="20"/>
              </w:rPr>
            </w:pPr>
            <w:r>
              <w:rPr>
                <w:rFonts w:eastAsia="Times New Roman" w:cstheme="minorHAnsi"/>
                <w:color w:val="000000"/>
                <w:sz w:val="20"/>
                <w:szCs w:val="20"/>
              </w:rPr>
              <w:t>03/23/11</w:t>
            </w:r>
          </w:p>
        </w:tc>
        <w:tc>
          <w:tcPr>
            <w:tcW w:w="2718" w:type="dxa"/>
          </w:tcPr>
          <w:p w:rsidR="005D16A8" w:rsidRPr="00FB28F8" w:rsidRDefault="005D16A8" w:rsidP="005D16A8">
            <w:pPr>
              <w:rPr>
                <w:rStyle w:val="Hyperlink"/>
                <w:sz w:val="20"/>
                <w:szCs w:val="20"/>
              </w:rPr>
            </w:pPr>
            <w:r>
              <w:rPr>
                <w:sz w:val="20"/>
                <w:szCs w:val="20"/>
              </w:rPr>
              <w:fldChar w:fldCharType="begin"/>
            </w:r>
            <w:r>
              <w:rPr>
                <w:sz w:val="20"/>
                <w:szCs w:val="20"/>
              </w:rPr>
              <w:instrText xml:space="preserve"> HYPERLINK "http://grants.nih.gov/grants/guide/pa-files/PAR-11-081.html" </w:instrText>
            </w:r>
            <w:r>
              <w:rPr>
                <w:sz w:val="20"/>
                <w:szCs w:val="20"/>
              </w:rPr>
              <w:fldChar w:fldCharType="separate"/>
            </w:r>
            <w:r w:rsidRPr="00FB28F8">
              <w:rPr>
                <w:rStyle w:val="Hyperlink"/>
                <w:sz w:val="20"/>
                <w:szCs w:val="20"/>
              </w:rPr>
              <w:t>NIH PAR-11-081</w:t>
            </w:r>
          </w:p>
          <w:p w:rsidR="005D16A8" w:rsidRDefault="005D16A8" w:rsidP="005D16A8">
            <w:r w:rsidRPr="00FB28F8">
              <w:rPr>
                <w:rStyle w:val="Hyperlink"/>
                <w:sz w:val="20"/>
                <w:szCs w:val="20"/>
              </w:rPr>
              <w:t>Shared Instrumentation Grant Program (S10)</w:t>
            </w:r>
            <w:r>
              <w:rPr>
                <w:sz w:val="20"/>
                <w:szCs w:val="20"/>
              </w:rPr>
              <w:fldChar w:fldCharType="end"/>
            </w:r>
          </w:p>
        </w:tc>
        <w:tc>
          <w:tcPr>
            <w:tcW w:w="5580" w:type="dxa"/>
          </w:tcPr>
          <w:p w:rsidR="005D16A8" w:rsidRPr="00535502" w:rsidRDefault="005D16A8" w:rsidP="005D16A8">
            <w:pPr>
              <w:pStyle w:val="HTMLPreformatted"/>
              <w:rPr>
                <w:rFonts w:asciiTheme="minorHAnsi" w:hAnsiTheme="minorHAnsi" w:cstheme="minorHAnsi"/>
              </w:rPr>
            </w:pPr>
            <w:r w:rsidRPr="00535502">
              <w:rPr>
                <w:rFonts w:asciiTheme="minorHAnsi" w:hAnsiTheme="minorHAnsi" w:cstheme="minorHAnsi"/>
              </w:rPr>
              <w:t>The NCRR Shared Instrument Grant (SIG) program encourages applications from groups of NIH-supported investigators to purchase or upgrade a single item of expensive, specialized, commercially available instrumentation or an integrated system that costs at least $100,000. The maximum award is $600,000. Types of instruments supported include confocal and electron microscopes, biomedical imagers, mass spectrometers, DNA sequencers, biosensors, cell-sorters, X-ray diffraction systems, and NMR spectrometers among others.</w:t>
            </w:r>
          </w:p>
        </w:tc>
        <w:tc>
          <w:tcPr>
            <w:tcW w:w="1710" w:type="dxa"/>
          </w:tcPr>
          <w:p w:rsidR="005D16A8" w:rsidRDefault="005D16A8" w:rsidP="005D16A8">
            <w:pPr>
              <w:jc w:val="center"/>
              <w:rPr>
                <w:rFonts w:cstheme="minorHAnsi"/>
                <w:sz w:val="20"/>
                <w:szCs w:val="20"/>
              </w:rPr>
            </w:pPr>
            <w:r>
              <w:rPr>
                <w:rFonts w:cstheme="minorHAnsi"/>
                <w:sz w:val="20"/>
                <w:szCs w:val="20"/>
              </w:rPr>
              <w:t>There is no limit on the number of applications an institution may submit provided the applications are for different types of equipment.</w:t>
            </w:r>
          </w:p>
        </w:tc>
      </w:tr>
      <w:tr w:rsidR="00901B82" w:rsidTr="00C13C57">
        <w:tc>
          <w:tcPr>
            <w:tcW w:w="966" w:type="dxa"/>
          </w:tcPr>
          <w:p w:rsidR="00901B82" w:rsidRDefault="00901B82" w:rsidP="00901B82">
            <w:pPr>
              <w:ind w:left="-18"/>
              <w:jc w:val="both"/>
              <w:rPr>
                <w:rFonts w:eastAsia="Times New Roman" w:cstheme="minorHAnsi"/>
                <w:color w:val="000000"/>
                <w:sz w:val="20"/>
                <w:szCs w:val="20"/>
              </w:rPr>
            </w:pPr>
            <w:r>
              <w:rPr>
                <w:rFonts w:eastAsia="Times New Roman" w:cstheme="minorHAnsi"/>
                <w:color w:val="000000"/>
                <w:sz w:val="20"/>
                <w:szCs w:val="20"/>
              </w:rPr>
              <w:t>Closed</w:t>
            </w:r>
          </w:p>
        </w:tc>
        <w:tc>
          <w:tcPr>
            <w:tcW w:w="1212" w:type="dxa"/>
          </w:tcPr>
          <w:p w:rsidR="00901B82" w:rsidRDefault="00901B82" w:rsidP="00901B82">
            <w:pPr>
              <w:ind w:left="-66" w:right="-108"/>
              <w:rPr>
                <w:rFonts w:eastAsia="Times New Roman" w:cstheme="minorHAnsi"/>
                <w:color w:val="000000"/>
                <w:sz w:val="20"/>
                <w:szCs w:val="20"/>
              </w:rPr>
            </w:pPr>
            <w:r>
              <w:rPr>
                <w:rFonts w:eastAsia="Times New Roman" w:cstheme="minorHAnsi"/>
                <w:color w:val="000000"/>
                <w:sz w:val="20"/>
                <w:szCs w:val="20"/>
              </w:rPr>
              <w:t>National Science Foundation</w:t>
            </w:r>
          </w:p>
        </w:tc>
        <w:tc>
          <w:tcPr>
            <w:tcW w:w="1326" w:type="dxa"/>
          </w:tcPr>
          <w:p w:rsidR="00901B82" w:rsidRDefault="00901B82" w:rsidP="00901B82">
            <w:pPr>
              <w:rPr>
                <w:rFonts w:eastAsia="Times New Roman" w:cstheme="minorHAnsi"/>
                <w:color w:val="000000"/>
                <w:sz w:val="20"/>
                <w:szCs w:val="20"/>
              </w:rPr>
            </w:pPr>
            <w:r>
              <w:rPr>
                <w:rFonts w:eastAsia="Times New Roman" w:cstheme="minorHAnsi"/>
                <w:color w:val="000000"/>
                <w:sz w:val="20"/>
                <w:szCs w:val="20"/>
              </w:rPr>
              <w:t>04/01/11</w:t>
            </w:r>
          </w:p>
        </w:tc>
        <w:tc>
          <w:tcPr>
            <w:tcW w:w="1446" w:type="dxa"/>
          </w:tcPr>
          <w:p w:rsidR="00901B82" w:rsidRDefault="00901B82" w:rsidP="00901B82">
            <w:pPr>
              <w:rPr>
                <w:rFonts w:eastAsia="Times New Roman" w:cstheme="minorHAnsi"/>
                <w:color w:val="000000"/>
                <w:sz w:val="20"/>
                <w:szCs w:val="20"/>
              </w:rPr>
            </w:pPr>
            <w:r>
              <w:rPr>
                <w:rFonts w:eastAsia="Times New Roman" w:cstheme="minorHAnsi"/>
                <w:color w:val="000000"/>
                <w:sz w:val="20"/>
                <w:szCs w:val="20"/>
              </w:rPr>
              <w:t>Letter of Intent:  05/02/11</w:t>
            </w:r>
          </w:p>
          <w:p w:rsidR="00901B82" w:rsidRDefault="00901B82" w:rsidP="00901B82">
            <w:pPr>
              <w:rPr>
                <w:rFonts w:eastAsia="Times New Roman" w:cstheme="minorHAnsi"/>
                <w:color w:val="000000"/>
                <w:sz w:val="20"/>
                <w:szCs w:val="20"/>
              </w:rPr>
            </w:pPr>
          </w:p>
          <w:p w:rsidR="00901B82" w:rsidRDefault="00901B82" w:rsidP="00901B82">
            <w:pPr>
              <w:rPr>
                <w:rFonts w:eastAsia="Times New Roman" w:cstheme="minorHAnsi"/>
                <w:color w:val="000000"/>
                <w:sz w:val="20"/>
                <w:szCs w:val="20"/>
              </w:rPr>
            </w:pPr>
            <w:r>
              <w:rPr>
                <w:rFonts w:eastAsia="Times New Roman" w:cstheme="minorHAnsi"/>
                <w:color w:val="000000"/>
                <w:sz w:val="20"/>
                <w:szCs w:val="20"/>
              </w:rPr>
              <w:t>Full Proposal:  07/01/11</w:t>
            </w:r>
          </w:p>
        </w:tc>
        <w:tc>
          <w:tcPr>
            <w:tcW w:w="2718" w:type="dxa"/>
          </w:tcPr>
          <w:p w:rsidR="00901B82" w:rsidRPr="00425363" w:rsidRDefault="00901B82" w:rsidP="00901B82">
            <w:pPr>
              <w:rPr>
                <w:rStyle w:val="Hyperlink"/>
                <w:rFonts w:cstheme="minorHAnsi"/>
                <w:sz w:val="20"/>
                <w:szCs w:val="20"/>
              </w:rPr>
            </w:pPr>
            <w:r>
              <w:rPr>
                <w:rFonts w:cstheme="minorHAnsi"/>
                <w:sz w:val="20"/>
                <w:szCs w:val="20"/>
              </w:rPr>
              <w:fldChar w:fldCharType="begin"/>
            </w:r>
            <w:r>
              <w:rPr>
                <w:rFonts w:cstheme="minorHAnsi"/>
                <w:sz w:val="20"/>
                <w:szCs w:val="20"/>
              </w:rPr>
              <w:instrText xml:space="preserve"> HYPERLINK "http://www.nsf.gov/publications/pub_summ.jsp?ods_key=nsf11533" </w:instrText>
            </w:r>
            <w:r>
              <w:rPr>
                <w:rFonts w:cstheme="minorHAnsi"/>
                <w:sz w:val="20"/>
                <w:szCs w:val="20"/>
              </w:rPr>
              <w:fldChar w:fldCharType="separate"/>
            </w:r>
            <w:r w:rsidRPr="00425363">
              <w:rPr>
                <w:rStyle w:val="Hyperlink"/>
                <w:rFonts w:cstheme="minorHAnsi"/>
                <w:sz w:val="20"/>
                <w:szCs w:val="20"/>
              </w:rPr>
              <w:t xml:space="preserve">NSF 11-533 </w:t>
            </w:r>
          </w:p>
          <w:p w:rsidR="00901B82" w:rsidRDefault="00901B82" w:rsidP="00901B82">
            <w:pPr>
              <w:rPr>
                <w:rFonts w:cstheme="minorHAnsi"/>
                <w:sz w:val="20"/>
                <w:szCs w:val="20"/>
              </w:rPr>
            </w:pPr>
            <w:r w:rsidRPr="00425363">
              <w:rPr>
                <w:rStyle w:val="Hyperlink"/>
                <w:rFonts w:cstheme="minorHAnsi"/>
                <w:sz w:val="20"/>
                <w:szCs w:val="20"/>
              </w:rPr>
              <w:t>Integrative Graduate Education and Research Traineeship Program</w:t>
            </w:r>
            <w:r>
              <w:rPr>
                <w:rFonts w:cstheme="minorHAnsi"/>
                <w:sz w:val="20"/>
                <w:szCs w:val="20"/>
              </w:rPr>
              <w:fldChar w:fldCharType="end"/>
            </w:r>
          </w:p>
          <w:p w:rsidR="00901B82" w:rsidRDefault="00901B82" w:rsidP="00901B82">
            <w:pPr>
              <w:rPr>
                <w:rFonts w:cstheme="minorHAnsi"/>
                <w:sz w:val="20"/>
                <w:szCs w:val="20"/>
              </w:rPr>
            </w:pPr>
          </w:p>
        </w:tc>
        <w:tc>
          <w:tcPr>
            <w:tcW w:w="5580" w:type="dxa"/>
          </w:tcPr>
          <w:p w:rsidR="00901B82" w:rsidRPr="008077EF" w:rsidRDefault="00901B82" w:rsidP="00901B82">
            <w:pPr>
              <w:pStyle w:val="NormalWeb"/>
              <w:rPr>
                <w:rFonts w:asciiTheme="minorHAnsi" w:hAnsiTheme="minorHAnsi" w:cstheme="minorHAnsi"/>
                <w:sz w:val="20"/>
                <w:szCs w:val="20"/>
              </w:rPr>
            </w:pPr>
            <w:r w:rsidRPr="008077EF">
              <w:rPr>
                <w:rFonts w:asciiTheme="minorHAnsi" w:hAnsiTheme="minorHAnsi" w:cstheme="minorHAnsi"/>
                <w:sz w:val="20"/>
                <w:szCs w:val="20"/>
              </w:rPr>
              <w:t xml:space="preserve">The Integrative Graduate Education and Research Traineeship (IGERT) program has been developed to meet the challenges of educating U.S. Ph.D. scientists and engineers with interdisciplinary backgrounds, deep knowledge in chosen disciplines, and technical, professional, and personal skills. The program is intended to establish new models for graduate education and training in a fertile environment for collaborative research that transcends traditional disciplinary boundaries.  It is also intended to facilitate diversity in student participation and preparation, and to contribute to a world-class, broadly inclusive, and globally engaged science and engineering workforce. </w:t>
            </w:r>
          </w:p>
          <w:p w:rsidR="00901B82" w:rsidRPr="008077EF" w:rsidRDefault="00901B82" w:rsidP="00901B82">
            <w:pPr>
              <w:pStyle w:val="NormalWeb"/>
              <w:rPr>
                <w:rFonts w:ascii="Verdana" w:hAnsi="Verdana"/>
                <w:sz w:val="17"/>
                <w:szCs w:val="17"/>
              </w:rPr>
            </w:pPr>
            <w:r w:rsidRPr="008077EF">
              <w:rPr>
                <w:rFonts w:asciiTheme="minorHAnsi" w:hAnsiTheme="minorHAnsi" w:cstheme="minorHAnsi"/>
                <w:sz w:val="20"/>
                <w:szCs w:val="20"/>
              </w:rPr>
              <w:lastRenderedPageBreak/>
              <w:t>Building upon the IGERT platform, the purpose of this IGERT solicitation is to support new models in graduate education in which students are engaged in an environment that supports innovation to learn through hands-on experience how their own research may contribute in new ways to benefit society and to learn the processes for the successful implementation of such contributions.</w:t>
            </w:r>
            <w:r>
              <w:rPr>
                <w:rFonts w:ascii="Verdana" w:hAnsi="Verdana"/>
                <w:sz w:val="17"/>
                <w:szCs w:val="17"/>
              </w:rPr>
              <w:t xml:space="preserve">  </w:t>
            </w:r>
          </w:p>
        </w:tc>
        <w:tc>
          <w:tcPr>
            <w:tcW w:w="1710" w:type="dxa"/>
          </w:tcPr>
          <w:p w:rsidR="00901B82" w:rsidRDefault="00901B82" w:rsidP="00901B82">
            <w:pPr>
              <w:jc w:val="center"/>
            </w:pPr>
            <w:r>
              <w:lastRenderedPageBreak/>
              <w:t>1</w:t>
            </w:r>
          </w:p>
        </w:tc>
      </w:tr>
      <w:tr w:rsidR="00E45F67" w:rsidTr="00C13C57">
        <w:tc>
          <w:tcPr>
            <w:tcW w:w="966" w:type="dxa"/>
          </w:tcPr>
          <w:p w:rsidR="00E45F67" w:rsidRDefault="00E45F67" w:rsidP="00E45F67">
            <w:pPr>
              <w:ind w:left="-18"/>
              <w:jc w:val="both"/>
              <w:rPr>
                <w:rFonts w:eastAsia="Times New Roman" w:cstheme="minorHAnsi"/>
                <w:color w:val="000000"/>
                <w:sz w:val="20"/>
                <w:szCs w:val="20"/>
              </w:rPr>
            </w:pPr>
            <w:r>
              <w:rPr>
                <w:rFonts w:eastAsia="Times New Roman" w:cstheme="minorHAnsi"/>
                <w:color w:val="000000"/>
                <w:sz w:val="20"/>
                <w:szCs w:val="20"/>
              </w:rPr>
              <w:lastRenderedPageBreak/>
              <w:t>Closed</w:t>
            </w:r>
          </w:p>
        </w:tc>
        <w:tc>
          <w:tcPr>
            <w:tcW w:w="1212" w:type="dxa"/>
          </w:tcPr>
          <w:p w:rsidR="00E45F67" w:rsidRDefault="00E45F67" w:rsidP="00E45F67">
            <w:pPr>
              <w:ind w:left="-66" w:right="-108"/>
              <w:rPr>
                <w:rFonts w:eastAsia="Times New Roman" w:cstheme="minorHAnsi"/>
                <w:color w:val="000000"/>
                <w:sz w:val="20"/>
                <w:szCs w:val="20"/>
              </w:rPr>
            </w:pPr>
            <w:r>
              <w:rPr>
                <w:rFonts w:eastAsia="Times New Roman" w:cstheme="minorHAnsi"/>
                <w:color w:val="000000"/>
                <w:sz w:val="20"/>
                <w:szCs w:val="20"/>
              </w:rPr>
              <w:t>National Institutes of Health</w:t>
            </w:r>
          </w:p>
        </w:tc>
        <w:tc>
          <w:tcPr>
            <w:tcW w:w="1326" w:type="dxa"/>
          </w:tcPr>
          <w:p w:rsidR="00E45F67" w:rsidRDefault="00E45F67" w:rsidP="00E45F67">
            <w:pPr>
              <w:rPr>
                <w:rFonts w:eastAsia="Times New Roman" w:cstheme="minorHAnsi"/>
                <w:color w:val="000000"/>
                <w:sz w:val="20"/>
                <w:szCs w:val="20"/>
              </w:rPr>
            </w:pPr>
            <w:r>
              <w:rPr>
                <w:rFonts w:eastAsia="Times New Roman" w:cstheme="minorHAnsi"/>
                <w:color w:val="000000"/>
                <w:sz w:val="20"/>
                <w:szCs w:val="20"/>
              </w:rPr>
              <w:t>04/01/11</w:t>
            </w:r>
          </w:p>
        </w:tc>
        <w:tc>
          <w:tcPr>
            <w:tcW w:w="1446" w:type="dxa"/>
          </w:tcPr>
          <w:p w:rsidR="00E45F67" w:rsidRDefault="00E45F67" w:rsidP="00E45F67">
            <w:pPr>
              <w:rPr>
                <w:rFonts w:eastAsia="Times New Roman" w:cstheme="minorHAnsi"/>
                <w:color w:val="000000"/>
                <w:sz w:val="20"/>
                <w:szCs w:val="20"/>
              </w:rPr>
            </w:pPr>
            <w:r>
              <w:rPr>
                <w:rFonts w:eastAsia="Times New Roman" w:cstheme="minorHAnsi"/>
                <w:color w:val="000000"/>
                <w:sz w:val="20"/>
                <w:szCs w:val="20"/>
              </w:rPr>
              <w:t>Letter of Intent:  04/18/11</w:t>
            </w:r>
          </w:p>
          <w:p w:rsidR="00E45F67" w:rsidRDefault="00E45F67" w:rsidP="00E45F67">
            <w:pPr>
              <w:rPr>
                <w:rFonts w:eastAsia="Times New Roman" w:cstheme="minorHAnsi"/>
                <w:color w:val="000000"/>
                <w:sz w:val="20"/>
                <w:szCs w:val="20"/>
              </w:rPr>
            </w:pPr>
          </w:p>
          <w:p w:rsidR="00E45F67" w:rsidRDefault="00E45F67" w:rsidP="00E45F67">
            <w:pPr>
              <w:rPr>
                <w:rFonts w:eastAsia="Times New Roman" w:cstheme="minorHAnsi"/>
                <w:color w:val="000000"/>
                <w:sz w:val="20"/>
                <w:szCs w:val="20"/>
              </w:rPr>
            </w:pPr>
            <w:r>
              <w:rPr>
                <w:rFonts w:eastAsia="Times New Roman" w:cstheme="minorHAnsi"/>
                <w:color w:val="000000"/>
                <w:sz w:val="20"/>
                <w:szCs w:val="20"/>
              </w:rPr>
              <w:t>Full Proposal:</w:t>
            </w:r>
          </w:p>
          <w:p w:rsidR="00E45F67" w:rsidRDefault="00E45F67" w:rsidP="00E45F67">
            <w:pPr>
              <w:rPr>
                <w:rFonts w:eastAsia="Times New Roman" w:cstheme="minorHAnsi"/>
                <w:color w:val="000000"/>
                <w:sz w:val="20"/>
                <w:szCs w:val="20"/>
              </w:rPr>
            </w:pPr>
            <w:r>
              <w:rPr>
                <w:rFonts w:eastAsia="Times New Roman" w:cstheme="minorHAnsi"/>
                <w:color w:val="000000"/>
                <w:sz w:val="20"/>
                <w:szCs w:val="20"/>
              </w:rPr>
              <w:t>05/18/11</w:t>
            </w:r>
          </w:p>
        </w:tc>
        <w:tc>
          <w:tcPr>
            <w:tcW w:w="2718" w:type="dxa"/>
          </w:tcPr>
          <w:p w:rsidR="00E45F67" w:rsidRPr="004B6C03" w:rsidRDefault="00E45F67" w:rsidP="00E45F67">
            <w:pPr>
              <w:rPr>
                <w:rStyle w:val="Hyperlink"/>
                <w:rFonts w:cstheme="minorHAnsi"/>
                <w:sz w:val="20"/>
                <w:szCs w:val="20"/>
              </w:rPr>
            </w:pPr>
            <w:r>
              <w:rPr>
                <w:rFonts w:cstheme="minorHAnsi"/>
                <w:sz w:val="20"/>
                <w:szCs w:val="20"/>
              </w:rPr>
              <w:fldChar w:fldCharType="begin"/>
            </w:r>
            <w:r>
              <w:rPr>
                <w:rFonts w:cstheme="minorHAnsi"/>
                <w:sz w:val="20"/>
                <w:szCs w:val="20"/>
              </w:rPr>
              <w:instrText xml:space="preserve"> HYPERLINK "http://grants.nih.gov/grants/guide/pa-files/par-10-140.html" </w:instrText>
            </w:r>
            <w:r>
              <w:rPr>
                <w:rFonts w:cstheme="minorHAnsi"/>
                <w:sz w:val="20"/>
                <w:szCs w:val="20"/>
              </w:rPr>
              <w:fldChar w:fldCharType="separate"/>
            </w:r>
            <w:r w:rsidRPr="004B6C03">
              <w:rPr>
                <w:rStyle w:val="Hyperlink"/>
                <w:rFonts w:cstheme="minorHAnsi"/>
                <w:sz w:val="20"/>
                <w:szCs w:val="20"/>
              </w:rPr>
              <w:t>NIH PAR-10-140</w:t>
            </w:r>
          </w:p>
          <w:p w:rsidR="00E45F67" w:rsidRDefault="00E45F67" w:rsidP="00E45F67">
            <w:pPr>
              <w:rPr>
                <w:rFonts w:cstheme="minorHAnsi"/>
                <w:sz w:val="20"/>
                <w:szCs w:val="20"/>
              </w:rPr>
            </w:pPr>
            <w:r w:rsidRPr="004B6C03">
              <w:rPr>
                <w:rStyle w:val="Hyperlink"/>
                <w:bCs/>
                <w:spacing w:val="2"/>
                <w:sz w:val="20"/>
                <w:szCs w:val="20"/>
              </w:rPr>
              <w:t>Team-Based Design in Biomedical Engineering Education (R25)</w:t>
            </w:r>
            <w:r>
              <w:rPr>
                <w:rFonts w:cstheme="minorHAnsi"/>
                <w:sz w:val="20"/>
                <w:szCs w:val="20"/>
              </w:rPr>
              <w:fldChar w:fldCharType="end"/>
            </w:r>
          </w:p>
        </w:tc>
        <w:tc>
          <w:tcPr>
            <w:tcW w:w="5580" w:type="dxa"/>
          </w:tcPr>
          <w:p w:rsidR="00E45F67" w:rsidRPr="00F70C63" w:rsidRDefault="00E45F67" w:rsidP="00E45F67">
            <w:pPr>
              <w:pStyle w:val="NormalWeb"/>
              <w:rPr>
                <w:rFonts w:asciiTheme="minorHAnsi" w:hAnsiTheme="minorHAnsi" w:cstheme="minorHAnsi"/>
                <w:sz w:val="20"/>
                <w:szCs w:val="20"/>
              </w:rPr>
            </w:pPr>
            <w:r w:rsidRPr="00F70C63">
              <w:rPr>
                <w:rFonts w:asciiTheme="minorHAnsi" w:hAnsiTheme="minorHAnsi" w:cstheme="minorHAnsi"/>
                <w:spacing w:val="2"/>
                <w:sz w:val="20"/>
                <w:szCs w:val="20"/>
              </w:rPr>
              <w:t xml:space="preserve">This FOA, issued by the National Institute of Biomedical Imaging and Bioengineering (NIBIB) and the </w:t>
            </w:r>
            <w:r w:rsidRPr="00F70C63">
              <w:rPr>
                <w:rFonts w:asciiTheme="minorHAnsi" w:hAnsiTheme="minorHAnsi" w:cstheme="minorHAnsi"/>
                <w:i/>
                <w:iCs/>
                <w:spacing w:val="2"/>
                <w:sz w:val="20"/>
                <w:szCs w:val="20"/>
              </w:rPr>
              <w:t>Eunice K. Shriver</w:t>
            </w:r>
            <w:r w:rsidRPr="00F70C63">
              <w:rPr>
                <w:rFonts w:asciiTheme="minorHAnsi" w:hAnsiTheme="minorHAnsi" w:cstheme="minorHAnsi"/>
                <w:spacing w:val="2"/>
                <w:sz w:val="20"/>
                <w:szCs w:val="20"/>
              </w:rPr>
              <w:t xml:space="preserve"> National Institute of Child Health and Human Development (NICHD), encourages applications from institutions that propose to establish new or to enhance existing team-based design courses in undergraduate Biomedical Engineering departments or programs. This FOA targets undergraduate students at the senior level but may also include junior undergraduates and first-year graduate students. Courses that address innovative and/or ground-breaking development, multidisciplinary/interdisciplinary training, and diversity recruitment are especially encouraged.</w:t>
            </w:r>
          </w:p>
        </w:tc>
        <w:tc>
          <w:tcPr>
            <w:tcW w:w="1710" w:type="dxa"/>
          </w:tcPr>
          <w:p w:rsidR="00E45F67" w:rsidRDefault="00E45F67" w:rsidP="00E45F67">
            <w:pPr>
              <w:jc w:val="center"/>
            </w:pPr>
            <w:r>
              <w:t>1</w:t>
            </w:r>
          </w:p>
        </w:tc>
      </w:tr>
      <w:tr w:rsidR="00E45F67" w:rsidTr="00C13C57">
        <w:tc>
          <w:tcPr>
            <w:tcW w:w="966" w:type="dxa"/>
          </w:tcPr>
          <w:p w:rsidR="00E45F67" w:rsidRPr="00DE6960" w:rsidRDefault="00E45F67" w:rsidP="00E45F67">
            <w:pPr>
              <w:ind w:left="-18"/>
              <w:jc w:val="both"/>
              <w:rPr>
                <w:rFonts w:eastAsia="Times New Roman" w:cstheme="minorHAnsi"/>
                <w:color w:val="000000"/>
                <w:sz w:val="20"/>
                <w:szCs w:val="20"/>
              </w:rPr>
            </w:pPr>
            <w:r>
              <w:rPr>
                <w:rFonts w:eastAsia="Times New Roman" w:cstheme="minorHAnsi"/>
                <w:color w:val="000000"/>
                <w:sz w:val="20"/>
                <w:szCs w:val="20"/>
              </w:rPr>
              <w:t>Closed</w:t>
            </w:r>
          </w:p>
        </w:tc>
        <w:tc>
          <w:tcPr>
            <w:tcW w:w="1212" w:type="dxa"/>
          </w:tcPr>
          <w:p w:rsidR="00E45F67" w:rsidRDefault="00E45F67" w:rsidP="00E45F67">
            <w:pPr>
              <w:ind w:left="-66" w:right="-108"/>
              <w:rPr>
                <w:rFonts w:eastAsia="Times New Roman" w:cstheme="minorHAnsi"/>
                <w:color w:val="000000"/>
                <w:sz w:val="20"/>
                <w:szCs w:val="20"/>
              </w:rPr>
            </w:pPr>
            <w:r>
              <w:rPr>
                <w:rFonts w:eastAsia="Times New Roman" w:cstheme="minorHAnsi"/>
                <w:color w:val="000000"/>
                <w:sz w:val="20"/>
                <w:szCs w:val="20"/>
              </w:rPr>
              <w:t>National Science Foundation</w:t>
            </w:r>
          </w:p>
        </w:tc>
        <w:tc>
          <w:tcPr>
            <w:tcW w:w="1326" w:type="dxa"/>
          </w:tcPr>
          <w:p w:rsidR="00E45F67" w:rsidRDefault="00E45F67" w:rsidP="00E45F67">
            <w:pPr>
              <w:rPr>
                <w:rFonts w:eastAsia="Times New Roman" w:cstheme="minorHAnsi"/>
                <w:color w:val="000000"/>
                <w:sz w:val="20"/>
                <w:szCs w:val="20"/>
              </w:rPr>
            </w:pPr>
            <w:r>
              <w:rPr>
                <w:rFonts w:eastAsia="Times New Roman" w:cstheme="minorHAnsi"/>
                <w:color w:val="000000"/>
                <w:sz w:val="20"/>
                <w:szCs w:val="20"/>
              </w:rPr>
              <w:t>03/15/11</w:t>
            </w:r>
          </w:p>
        </w:tc>
        <w:tc>
          <w:tcPr>
            <w:tcW w:w="1446" w:type="dxa"/>
          </w:tcPr>
          <w:p w:rsidR="00E45F67" w:rsidRDefault="00E45F67" w:rsidP="00E45F67">
            <w:pPr>
              <w:rPr>
                <w:rFonts w:eastAsia="Times New Roman" w:cstheme="minorHAnsi"/>
                <w:color w:val="000000"/>
                <w:sz w:val="20"/>
                <w:szCs w:val="20"/>
              </w:rPr>
            </w:pPr>
            <w:r>
              <w:rPr>
                <w:rFonts w:eastAsia="Times New Roman" w:cstheme="minorHAnsi"/>
                <w:color w:val="000000"/>
                <w:sz w:val="20"/>
                <w:szCs w:val="20"/>
              </w:rPr>
              <w:t>Preliminary Proposal:  05/30/11</w:t>
            </w:r>
          </w:p>
          <w:p w:rsidR="00E45F67" w:rsidRDefault="00E45F67" w:rsidP="00E45F67">
            <w:pPr>
              <w:rPr>
                <w:rFonts w:eastAsia="Times New Roman" w:cstheme="minorHAnsi"/>
                <w:color w:val="000000"/>
                <w:sz w:val="20"/>
                <w:szCs w:val="20"/>
              </w:rPr>
            </w:pPr>
          </w:p>
          <w:p w:rsidR="00E45F67" w:rsidRDefault="00E45F67" w:rsidP="00E45F67">
            <w:pPr>
              <w:rPr>
                <w:rFonts w:eastAsia="Times New Roman" w:cstheme="minorHAnsi"/>
                <w:color w:val="000000"/>
                <w:sz w:val="20"/>
                <w:szCs w:val="20"/>
              </w:rPr>
            </w:pPr>
            <w:r>
              <w:rPr>
                <w:rFonts w:eastAsia="Times New Roman" w:cstheme="minorHAnsi"/>
                <w:color w:val="000000"/>
                <w:sz w:val="20"/>
                <w:szCs w:val="20"/>
              </w:rPr>
              <w:t>Full Proposal:  02/03/12</w:t>
            </w:r>
          </w:p>
        </w:tc>
        <w:tc>
          <w:tcPr>
            <w:tcW w:w="2718" w:type="dxa"/>
          </w:tcPr>
          <w:p w:rsidR="00E45F67" w:rsidRPr="00E52A10" w:rsidRDefault="00E45F67" w:rsidP="00E45F67">
            <w:pPr>
              <w:rPr>
                <w:rStyle w:val="Hyperlink"/>
                <w:sz w:val="20"/>
                <w:szCs w:val="20"/>
              </w:rPr>
            </w:pPr>
            <w:r>
              <w:rPr>
                <w:sz w:val="20"/>
                <w:szCs w:val="20"/>
              </w:rPr>
              <w:fldChar w:fldCharType="begin"/>
            </w:r>
            <w:r>
              <w:rPr>
                <w:sz w:val="20"/>
                <w:szCs w:val="20"/>
              </w:rPr>
              <w:instrText xml:space="preserve"> HYPERLINK "http://www.nsf.gov/pubs/2011/nsf11522/nsf11522.pdf" </w:instrText>
            </w:r>
            <w:r>
              <w:rPr>
                <w:sz w:val="20"/>
                <w:szCs w:val="20"/>
              </w:rPr>
              <w:fldChar w:fldCharType="separate"/>
            </w:r>
            <w:r w:rsidRPr="00E52A10">
              <w:rPr>
                <w:rStyle w:val="Hyperlink"/>
                <w:sz w:val="20"/>
                <w:szCs w:val="20"/>
              </w:rPr>
              <w:t>NSF 11-522</w:t>
            </w:r>
          </w:p>
          <w:p w:rsidR="00E45F67" w:rsidRDefault="00E45F67" w:rsidP="00E45F67">
            <w:pPr>
              <w:rPr>
                <w:sz w:val="20"/>
                <w:szCs w:val="20"/>
              </w:rPr>
            </w:pPr>
            <w:r w:rsidRPr="00E52A10">
              <w:rPr>
                <w:rStyle w:val="Hyperlink"/>
                <w:sz w:val="20"/>
                <w:szCs w:val="20"/>
              </w:rPr>
              <w:t>Science &amp; Technology Centers:  Integrative Partnerships</w:t>
            </w:r>
            <w:r>
              <w:rPr>
                <w:sz w:val="20"/>
                <w:szCs w:val="20"/>
              </w:rPr>
              <w:fldChar w:fldCharType="end"/>
            </w:r>
          </w:p>
        </w:tc>
        <w:tc>
          <w:tcPr>
            <w:tcW w:w="5580" w:type="dxa"/>
          </w:tcPr>
          <w:p w:rsidR="00E45F67" w:rsidRPr="006F352C" w:rsidRDefault="00E45F67" w:rsidP="00E45F67">
            <w:pPr>
              <w:pStyle w:val="HTMLPreformatted"/>
              <w:rPr>
                <w:rFonts w:asciiTheme="minorHAnsi" w:hAnsiTheme="minorHAnsi" w:cstheme="minorHAnsi"/>
              </w:rPr>
            </w:pPr>
            <w:r w:rsidRPr="006F352C">
              <w:rPr>
                <w:rFonts w:asciiTheme="minorHAnsi" w:hAnsiTheme="minorHAnsi" w:cstheme="minorHAnsi"/>
              </w:rPr>
              <w:t xml:space="preserve">The Science and Technology Centers (STC): Integrative Partnerships program supports innovative, potentially transformative, complex research and education projects that require large-scale, long-term awards. STCs conduct world-class research through partnerships among academic institutions, national laboratories, industrial organizations, and/or other public/private entities, and via international collaborations, as appropriate. They provide a means to undertake significant investigations at the interfaces of disciplines and/or fresh approaches within disciplines. STCs may involve any areas of science and engineering that NSF supports. STC investments </w:t>
            </w:r>
            <w:r w:rsidRPr="006F352C">
              <w:rPr>
                <w:rFonts w:asciiTheme="minorHAnsi" w:hAnsiTheme="minorHAnsi" w:cstheme="minorHAnsi"/>
              </w:rPr>
              <w:lastRenderedPageBreak/>
              <w:t>support the NSF vision of advancing discovery, innovation and education beyond the frontiers of current knowledge, and empowering future generations in science and engineering.</w:t>
            </w:r>
          </w:p>
        </w:tc>
        <w:tc>
          <w:tcPr>
            <w:tcW w:w="1710" w:type="dxa"/>
          </w:tcPr>
          <w:p w:rsidR="00E45F67" w:rsidRDefault="00E45F67" w:rsidP="00E45F67">
            <w:pPr>
              <w:jc w:val="center"/>
              <w:rPr>
                <w:rFonts w:cstheme="minorHAnsi"/>
                <w:sz w:val="20"/>
                <w:szCs w:val="20"/>
              </w:rPr>
            </w:pPr>
            <w:r>
              <w:rPr>
                <w:rFonts w:cstheme="minorHAnsi"/>
                <w:sz w:val="20"/>
                <w:szCs w:val="20"/>
              </w:rPr>
              <w:lastRenderedPageBreak/>
              <w:t>3 Preliminary Proposals per institution</w:t>
            </w:r>
          </w:p>
          <w:p w:rsidR="00E45F67" w:rsidRDefault="00E45F67" w:rsidP="00E45F67">
            <w:pPr>
              <w:jc w:val="center"/>
              <w:rPr>
                <w:rFonts w:cstheme="minorHAnsi"/>
                <w:sz w:val="20"/>
                <w:szCs w:val="20"/>
              </w:rPr>
            </w:pPr>
          </w:p>
          <w:p w:rsidR="00E45F67" w:rsidRDefault="00E45F67" w:rsidP="00E45F67">
            <w:pPr>
              <w:jc w:val="center"/>
              <w:rPr>
                <w:rFonts w:cstheme="minorHAnsi"/>
                <w:sz w:val="20"/>
                <w:szCs w:val="20"/>
              </w:rPr>
            </w:pPr>
            <w:r>
              <w:rPr>
                <w:rFonts w:cstheme="minorHAnsi"/>
                <w:sz w:val="20"/>
                <w:szCs w:val="20"/>
              </w:rPr>
              <w:t>Full Proposals via NSF invitation only.</w:t>
            </w:r>
          </w:p>
        </w:tc>
      </w:tr>
      <w:tr w:rsidR="00E45F67" w:rsidTr="00C13C57">
        <w:tc>
          <w:tcPr>
            <w:tcW w:w="966" w:type="dxa"/>
          </w:tcPr>
          <w:p w:rsidR="00E45F67" w:rsidRPr="007B7FBD" w:rsidRDefault="00E45F67" w:rsidP="00E45F67">
            <w:pPr>
              <w:ind w:left="-18"/>
              <w:jc w:val="both"/>
              <w:rPr>
                <w:rFonts w:cstheme="minorHAnsi"/>
                <w:sz w:val="20"/>
                <w:szCs w:val="20"/>
              </w:rPr>
            </w:pPr>
            <w:r>
              <w:rPr>
                <w:rFonts w:cstheme="minorHAnsi"/>
                <w:sz w:val="20"/>
                <w:szCs w:val="20"/>
              </w:rPr>
              <w:lastRenderedPageBreak/>
              <w:t>Closed</w:t>
            </w:r>
          </w:p>
        </w:tc>
        <w:tc>
          <w:tcPr>
            <w:tcW w:w="1212" w:type="dxa"/>
          </w:tcPr>
          <w:p w:rsidR="00E45F67" w:rsidRPr="00E94030" w:rsidRDefault="00E45F67" w:rsidP="00E45F67">
            <w:pPr>
              <w:rPr>
                <w:rFonts w:cstheme="minorHAnsi"/>
                <w:sz w:val="20"/>
                <w:szCs w:val="20"/>
              </w:rPr>
            </w:pPr>
            <w:r w:rsidRPr="00E94030">
              <w:rPr>
                <w:rFonts w:cstheme="minorHAnsi"/>
                <w:sz w:val="20"/>
                <w:szCs w:val="20"/>
              </w:rPr>
              <w:t>National Institutes of Health</w:t>
            </w:r>
          </w:p>
        </w:tc>
        <w:tc>
          <w:tcPr>
            <w:tcW w:w="1326" w:type="dxa"/>
          </w:tcPr>
          <w:p w:rsidR="00E45F67" w:rsidRDefault="00E45F67" w:rsidP="00E45F67">
            <w:pPr>
              <w:rPr>
                <w:rFonts w:cstheme="minorHAnsi"/>
                <w:color w:val="000000"/>
                <w:sz w:val="20"/>
                <w:szCs w:val="20"/>
              </w:rPr>
            </w:pPr>
            <w:r>
              <w:rPr>
                <w:rFonts w:cstheme="minorHAnsi"/>
                <w:color w:val="000000"/>
                <w:sz w:val="20"/>
                <w:szCs w:val="20"/>
              </w:rPr>
              <w:t>0</w:t>
            </w:r>
            <w:r w:rsidRPr="00A506EC">
              <w:rPr>
                <w:rFonts w:cstheme="minorHAnsi"/>
                <w:color w:val="000000"/>
                <w:sz w:val="20"/>
                <w:szCs w:val="20"/>
              </w:rPr>
              <w:t>2/1</w:t>
            </w:r>
            <w:r>
              <w:rPr>
                <w:rFonts w:cstheme="minorHAnsi"/>
                <w:color w:val="000000"/>
                <w:sz w:val="20"/>
                <w:szCs w:val="20"/>
              </w:rPr>
              <w:t>1</w:t>
            </w:r>
            <w:r w:rsidRPr="00A506EC">
              <w:rPr>
                <w:rFonts w:cstheme="minorHAnsi"/>
                <w:color w:val="000000"/>
                <w:sz w:val="20"/>
                <w:szCs w:val="20"/>
              </w:rPr>
              <w:t>/1</w:t>
            </w:r>
            <w:r>
              <w:rPr>
                <w:rFonts w:cstheme="minorHAnsi"/>
                <w:color w:val="000000"/>
                <w:sz w:val="20"/>
                <w:szCs w:val="20"/>
              </w:rPr>
              <w:t>1</w:t>
            </w:r>
          </w:p>
          <w:p w:rsidR="00E45F67" w:rsidRPr="00A506EC" w:rsidRDefault="00E45F67" w:rsidP="00E45F67">
            <w:pPr>
              <w:rPr>
                <w:rFonts w:cstheme="minorHAnsi"/>
                <w:sz w:val="20"/>
                <w:szCs w:val="20"/>
              </w:rPr>
            </w:pPr>
          </w:p>
        </w:tc>
        <w:tc>
          <w:tcPr>
            <w:tcW w:w="1446" w:type="dxa"/>
          </w:tcPr>
          <w:p w:rsidR="00E45F67" w:rsidRDefault="00E45F67" w:rsidP="00E45F67">
            <w:pPr>
              <w:rPr>
                <w:rFonts w:cstheme="minorHAnsi"/>
                <w:color w:val="000000"/>
                <w:sz w:val="20"/>
                <w:szCs w:val="20"/>
              </w:rPr>
            </w:pPr>
            <w:r>
              <w:rPr>
                <w:rFonts w:cstheme="minorHAnsi"/>
                <w:color w:val="000000"/>
                <w:sz w:val="20"/>
                <w:szCs w:val="20"/>
              </w:rPr>
              <w:t>Letter of Intent:  N/A</w:t>
            </w:r>
          </w:p>
          <w:p w:rsidR="00E45F67" w:rsidRDefault="00E45F67" w:rsidP="00E45F67">
            <w:pPr>
              <w:rPr>
                <w:rFonts w:cstheme="minorHAnsi"/>
                <w:color w:val="000000"/>
                <w:sz w:val="20"/>
                <w:szCs w:val="20"/>
              </w:rPr>
            </w:pPr>
          </w:p>
          <w:p w:rsidR="00E45F67" w:rsidRDefault="00E45F67" w:rsidP="00E45F67">
            <w:pPr>
              <w:rPr>
                <w:rFonts w:cstheme="minorHAnsi"/>
                <w:color w:val="000000"/>
                <w:sz w:val="20"/>
                <w:szCs w:val="20"/>
              </w:rPr>
            </w:pPr>
            <w:r>
              <w:rPr>
                <w:rFonts w:cstheme="minorHAnsi"/>
                <w:color w:val="000000"/>
                <w:sz w:val="20"/>
                <w:szCs w:val="20"/>
              </w:rPr>
              <w:t>Full Proposal:</w:t>
            </w:r>
          </w:p>
          <w:p w:rsidR="00E45F67" w:rsidRPr="00A506EC" w:rsidRDefault="00E45F67" w:rsidP="00E45F67">
            <w:pPr>
              <w:rPr>
                <w:rFonts w:cstheme="minorHAnsi"/>
                <w:color w:val="000000"/>
                <w:sz w:val="20"/>
                <w:szCs w:val="20"/>
              </w:rPr>
            </w:pPr>
            <w:r w:rsidRPr="00A506EC">
              <w:rPr>
                <w:rFonts w:cstheme="minorHAnsi"/>
                <w:color w:val="000000"/>
                <w:sz w:val="20"/>
                <w:szCs w:val="20"/>
              </w:rPr>
              <w:t>3/12/1</w:t>
            </w:r>
            <w:r>
              <w:rPr>
                <w:rFonts w:cstheme="minorHAnsi"/>
                <w:color w:val="000000"/>
                <w:sz w:val="20"/>
                <w:szCs w:val="20"/>
              </w:rPr>
              <w:t>1</w:t>
            </w:r>
          </w:p>
          <w:p w:rsidR="00E45F67" w:rsidRPr="00A506EC" w:rsidRDefault="00E45F67" w:rsidP="00E45F67">
            <w:pPr>
              <w:rPr>
                <w:rFonts w:cstheme="minorHAnsi"/>
                <w:sz w:val="20"/>
                <w:szCs w:val="20"/>
              </w:rPr>
            </w:pPr>
          </w:p>
        </w:tc>
        <w:tc>
          <w:tcPr>
            <w:tcW w:w="2718" w:type="dxa"/>
          </w:tcPr>
          <w:p w:rsidR="00E45F67" w:rsidRPr="00A506EC" w:rsidRDefault="00E45F67" w:rsidP="00E45F67">
            <w:pPr>
              <w:rPr>
                <w:rStyle w:val="Hyperlink"/>
                <w:rFonts w:cstheme="minorHAnsi"/>
                <w:sz w:val="20"/>
                <w:szCs w:val="20"/>
              </w:rPr>
            </w:pPr>
            <w:r>
              <w:rPr>
                <w:rStyle w:val="title"/>
                <w:rFonts w:cstheme="minorHAnsi"/>
                <w:sz w:val="20"/>
                <w:szCs w:val="20"/>
              </w:rPr>
              <w:fldChar w:fldCharType="begin"/>
            </w:r>
            <w:r>
              <w:rPr>
                <w:rStyle w:val="title"/>
                <w:rFonts w:cstheme="minorHAnsi"/>
                <w:sz w:val="20"/>
                <w:szCs w:val="20"/>
              </w:rPr>
              <w:instrText xml:space="preserve"> HYPERLINK "http://grants.nih.gov/grants/guide/pa-files/PA-11-009.html" </w:instrText>
            </w:r>
            <w:r>
              <w:rPr>
                <w:rStyle w:val="title"/>
                <w:rFonts w:cstheme="minorHAnsi"/>
                <w:sz w:val="20"/>
                <w:szCs w:val="20"/>
              </w:rPr>
              <w:fldChar w:fldCharType="separate"/>
            </w:r>
            <w:r w:rsidRPr="00A506EC">
              <w:rPr>
                <w:rStyle w:val="Hyperlink"/>
                <w:rFonts w:cstheme="minorHAnsi"/>
                <w:sz w:val="20"/>
                <w:szCs w:val="20"/>
              </w:rPr>
              <w:t>PA-11-009</w:t>
            </w:r>
          </w:p>
          <w:p w:rsidR="00E45F67" w:rsidRPr="007B7FBD" w:rsidRDefault="00E45F67" w:rsidP="00E45F67">
            <w:pPr>
              <w:rPr>
                <w:rFonts w:cstheme="minorHAnsi"/>
                <w:sz w:val="20"/>
                <w:szCs w:val="20"/>
              </w:rPr>
            </w:pPr>
            <w:r w:rsidRPr="00A506EC">
              <w:rPr>
                <w:rStyle w:val="Hyperlink"/>
                <w:rFonts w:cstheme="minorHAnsi"/>
                <w:sz w:val="20"/>
                <w:szCs w:val="20"/>
              </w:rPr>
              <w:t>Translational Scholar Career Awards in Pharmacogenomics &amp; Personalized Medicine (K23)</w:t>
            </w:r>
            <w:r>
              <w:rPr>
                <w:rStyle w:val="title"/>
                <w:rFonts w:cstheme="minorHAnsi"/>
                <w:sz w:val="20"/>
                <w:szCs w:val="20"/>
              </w:rPr>
              <w:fldChar w:fldCharType="end"/>
            </w:r>
          </w:p>
        </w:tc>
        <w:tc>
          <w:tcPr>
            <w:tcW w:w="5580" w:type="dxa"/>
          </w:tcPr>
          <w:p w:rsidR="00E45F67" w:rsidRPr="00FE0F17" w:rsidRDefault="00E45F67" w:rsidP="00E45F67">
            <w:pPr>
              <w:rPr>
                <w:sz w:val="20"/>
                <w:szCs w:val="20"/>
              </w:rPr>
            </w:pPr>
            <w:r>
              <w:rPr>
                <w:sz w:val="20"/>
                <w:szCs w:val="20"/>
              </w:rPr>
              <w:t>T</w:t>
            </w:r>
            <w:r w:rsidRPr="00A506EC">
              <w:rPr>
                <w:sz w:val="20"/>
                <w:szCs w:val="20"/>
              </w:rPr>
              <w:t xml:space="preserve">o provide salary and “protected time” (up to five years for this award) to support the career development of investigators who have made a commitment to focus their research endeavors on patient-oriented research.  </w:t>
            </w:r>
            <w:r w:rsidRPr="00A506EC">
              <w:rPr>
                <w:rStyle w:val="section1"/>
                <w:sz w:val="20"/>
                <w:szCs w:val="20"/>
              </w:rPr>
              <w:t>Each Research Career Development Award must be tailored to meet the individual needs of the candidate.</w:t>
            </w:r>
            <w:r w:rsidRPr="00A506EC">
              <w:rPr>
                <w:sz w:val="20"/>
                <w:szCs w:val="20"/>
              </w:rPr>
              <w:t xml:space="preserve">  The Translational Scholar Awards in Pharmacogenomics and Personalized Medicine program is intended to address the scarcity of investigators cross-trained in both clinical research core competencies and modern methods required to address pharmacogenomics research problems in patient populations.  Dual mentors from the </w:t>
            </w:r>
            <w:hyperlink r:id="rId9" w:history="1">
              <w:r w:rsidRPr="00A506EC">
                <w:rPr>
                  <w:rStyle w:val="Hyperlink"/>
                  <w:sz w:val="20"/>
                  <w:szCs w:val="20"/>
                </w:rPr>
                <w:t>Clinical and Translational Science Awards</w:t>
              </w:r>
            </w:hyperlink>
            <w:r w:rsidRPr="00A506EC">
              <w:rPr>
                <w:sz w:val="20"/>
                <w:szCs w:val="20"/>
              </w:rPr>
              <w:t xml:space="preserve"> consortium and the </w:t>
            </w:r>
            <w:hyperlink r:id="rId10" w:history="1">
              <w:r w:rsidRPr="00A506EC">
                <w:rPr>
                  <w:rStyle w:val="Hyperlink"/>
                  <w:sz w:val="20"/>
                  <w:szCs w:val="20"/>
                </w:rPr>
                <w:t>Pharmacogenomics Research Network</w:t>
              </w:r>
            </w:hyperlink>
            <w:r w:rsidRPr="00A506EC">
              <w:rPr>
                <w:sz w:val="20"/>
                <w:szCs w:val="20"/>
              </w:rPr>
              <w:t xml:space="preserve"> are required.</w:t>
            </w:r>
          </w:p>
        </w:tc>
        <w:tc>
          <w:tcPr>
            <w:tcW w:w="1710" w:type="dxa"/>
          </w:tcPr>
          <w:p w:rsidR="00E45F67" w:rsidRPr="009C7A58" w:rsidRDefault="00E45F67" w:rsidP="00E45F67">
            <w:pPr>
              <w:rPr>
                <w:rFonts w:cstheme="minorHAnsi"/>
                <w:sz w:val="20"/>
                <w:szCs w:val="20"/>
              </w:rPr>
            </w:pPr>
            <w:r w:rsidRPr="009C7A58">
              <w:rPr>
                <w:rFonts w:cstheme="minorHAnsi"/>
                <w:sz w:val="20"/>
                <w:szCs w:val="20"/>
              </w:rPr>
              <w:t>Applicants may only have one individual Career Development Award pending</w:t>
            </w:r>
          </w:p>
        </w:tc>
      </w:tr>
      <w:tr w:rsidR="00E45F67" w:rsidTr="00C13C57">
        <w:tc>
          <w:tcPr>
            <w:tcW w:w="966" w:type="dxa"/>
          </w:tcPr>
          <w:p w:rsidR="00E45F67" w:rsidRPr="00DE6960" w:rsidRDefault="00E45F67" w:rsidP="00E45F67">
            <w:pPr>
              <w:ind w:left="-18"/>
              <w:jc w:val="both"/>
              <w:rPr>
                <w:rFonts w:eastAsia="Times New Roman" w:cstheme="minorHAnsi"/>
                <w:color w:val="000000"/>
                <w:sz w:val="20"/>
                <w:szCs w:val="20"/>
              </w:rPr>
            </w:pPr>
            <w:r>
              <w:rPr>
                <w:rFonts w:eastAsia="Times New Roman" w:cstheme="minorHAnsi"/>
                <w:color w:val="000000"/>
                <w:sz w:val="20"/>
                <w:szCs w:val="20"/>
              </w:rPr>
              <w:t>Closed</w:t>
            </w:r>
          </w:p>
        </w:tc>
        <w:tc>
          <w:tcPr>
            <w:tcW w:w="1212" w:type="dxa"/>
          </w:tcPr>
          <w:p w:rsidR="00E45F67" w:rsidRDefault="00E45F67" w:rsidP="00E45F67">
            <w:pPr>
              <w:ind w:left="-66" w:right="-108"/>
              <w:rPr>
                <w:rFonts w:eastAsia="Times New Roman" w:cstheme="minorHAnsi"/>
                <w:color w:val="000000"/>
                <w:sz w:val="20"/>
                <w:szCs w:val="20"/>
              </w:rPr>
            </w:pPr>
            <w:r>
              <w:rPr>
                <w:rFonts w:eastAsia="Times New Roman" w:cstheme="minorHAnsi"/>
                <w:color w:val="000000"/>
                <w:sz w:val="20"/>
                <w:szCs w:val="20"/>
              </w:rPr>
              <w:t>National Science Foundation</w:t>
            </w:r>
          </w:p>
        </w:tc>
        <w:tc>
          <w:tcPr>
            <w:tcW w:w="1326" w:type="dxa"/>
          </w:tcPr>
          <w:p w:rsidR="00E45F67" w:rsidRDefault="00E45F67" w:rsidP="00E45F67">
            <w:pPr>
              <w:rPr>
                <w:rFonts w:eastAsia="Times New Roman" w:cstheme="minorHAnsi"/>
                <w:color w:val="000000"/>
                <w:sz w:val="20"/>
                <w:szCs w:val="20"/>
              </w:rPr>
            </w:pPr>
            <w:r>
              <w:rPr>
                <w:rFonts w:eastAsia="Times New Roman" w:cstheme="minorHAnsi"/>
                <w:color w:val="000000"/>
                <w:sz w:val="20"/>
                <w:szCs w:val="20"/>
              </w:rPr>
              <w:t>02/04/11</w:t>
            </w:r>
          </w:p>
          <w:p w:rsidR="00E45F67" w:rsidRDefault="00E45F67" w:rsidP="00E45F67">
            <w:pPr>
              <w:rPr>
                <w:rFonts w:eastAsia="Times New Roman" w:cstheme="minorHAnsi"/>
                <w:color w:val="000000"/>
                <w:sz w:val="20"/>
                <w:szCs w:val="20"/>
              </w:rPr>
            </w:pPr>
          </w:p>
        </w:tc>
        <w:tc>
          <w:tcPr>
            <w:tcW w:w="1446" w:type="dxa"/>
          </w:tcPr>
          <w:p w:rsidR="00E45F67" w:rsidRDefault="00E45F67" w:rsidP="00E45F67">
            <w:pPr>
              <w:rPr>
                <w:rFonts w:eastAsia="Times New Roman" w:cstheme="minorHAnsi"/>
                <w:color w:val="000000"/>
                <w:sz w:val="20"/>
                <w:szCs w:val="20"/>
              </w:rPr>
            </w:pPr>
            <w:r>
              <w:rPr>
                <w:rFonts w:eastAsia="Times New Roman" w:cstheme="minorHAnsi"/>
                <w:color w:val="000000"/>
                <w:sz w:val="20"/>
                <w:szCs w:val="20"/>
              </w:rPr>
              <w:t>Letter of Intent:  N/A</w:t>
            </w:r>
          </w:p>
          <w:p w:rsidR="00E45F67" w:rsidRDefault="00E45F67" w:rsidP="00E45F67">
            <w:pPr>
              <w:rPr>
                <w:rFonts w:eastAsia="Times New Roman" w:cstheme="minorHAnsi"/>
                <w:color w:val="000000"/>
                <w:sz w:val="20"/>
                <w:szCs w:val="20"/>
              </w:rPr>
            </w:pPr>
          </w:p>
          <w:p w:rsidR="00E45F67" w:rsidRDefault="00E45F67" w:rsidP="00E45F67">
            <w:pPr>
              <w:rPr>
                <w:rFonts w:eastAsia="Times New Roman" w:cstheme="minorHAnsi"/>
                <w:color w:val="000000"/>
                <w:sz w:val="20"/>
                <w:szCs w:val="20"/>
              </w:rPr>
            </w:pPr>
            <w:r>
              <w:rPr>
                <w:rFonts w:eastAsia="Times New Roman" w:cstheme="minorHAnsi"/>
                <w:color w:val="000000"/>
                <w:sz w:val="20"/>
                <w:szCs w:val="20"/>
              </w:rPr>
              <w:t xml:space="preserve">Full Proposal:  </w:t>
            </w:r>
          </w:p>
          <w:p w:rsidR="00E45F67" w:rsidRDefault="00E45F67" w:rsidP="00E45F67">
            <w:pPr>
              <w:rPr>
                <w:rFonts w:eastAsia="Times New Roman" w:cstheme="minorHAnsi"/>
                <w:color w:val="000000"/>
                <w:sz w:val="20"/>
                <w:szCs w:val="20"/>
              </w:rPr>
            </w:pPr>
            <w:r>
              <w:rPr>
                <w:rFonts w:eastAsia="Times New Roman" w:cstheme="minorHAnsi"/>
                <w:color w:val="000000"/>
                <w:sz w:val="20"/>
                <w:szCs w:val="20"/>
              </w:rPr>
              <w:t>03/07/11</w:t>
            </w:r>
          </w:p>
        </w:tc>
        <w:tc>
          <w:tcPr>
            <w:tcW w:w="2718" w:type="dxa"/>
          </w:tcPr>
          <w:p w:rsidR="00E45F67" w:rsidRPr="009C715C" w:rsidRDefault="00E45F67" w:rsidP="00E45F67">
            <w:pPr>
              <w:rPr>
                <w:rStyle w:val="Hyperlink"/>
                <w:sz w:val="20"/>
                <w:szCs w:val="20"/>
              </w:rPr>
            </w:pPr>
            <w:r>
              <w:rPr>
                <w:sz w:val="20"/>
                <w:szCs w:val="20"/>
              </w:rPr>
              <w:fldChar w:fldCharType="begin"/>
            </w:r>
            <w:r>
              <w:rPr>
                <w:sz w:val="20"/>
                <w:szCs w:val="20"/>
              </w:rPr>
              <w:instrText xml:space="preserve"> HYPERLINK "http://www.nsf.gov/pubs/2011/nsf11511/nsf11511.pdf" </w:instrText>
            </w:r>
            <w:r>
              <w:rPr>
                <w:sz w:val="20"/>
                <w:szCs w:val="20"/>
              </w:rPr>
              <w:fldChar w:fldCharType="separate"/>
            </w:r>
            <w:r w:rsidRPr="009C715C">
              <w:rPr>
                <w:rStyle w:val="Hyperlink"/>
                <w:sz w:val="20"/>
                <w:szCs w:val="20"/>
              </w:rPr>
              <w:t>NSF 11-511</w:t>
            </w:r>
          </w:p>
          <w:p w:rsidR="00E45F67" w:rsidRDefault="00E45F67" w:rsidP="00E45F67">
            <w:pPr>
              <w:rPr>
                <w:sz w:val="20"/>
                <w:szCs w:val="20"/>
              </w:rPr>
            </w:pPr>
            <w:r w:rsidRPr="009C715C">
              <w:rPr>
                <w:rStyle w:val="Hyperlink"/>
                <w:sz w:val="20"/>
                <w:szCs w:val="20"/>
              </w:rPr>
              <w:t>High Performance Computing System Acquisition:  Enhancing the Petascale Computing Environment for Science and Engineering</w:t>
            </w:r>
            <w:r>
              <w:rPr>
                <w:sz w:val="20"/>
                <w:szCs w:val="20"/>
              </w:rPr>
              <w:fldChar w:fldCharType="end"/>
            </w:r>
          </w:p>
          <w:p w:rsidR="00E45F67" w:rsidRDefault="00E45F67" w:rsidP="00E45F67">
            <w:pPr>
              <w:rPr>
                <w:sz w:val="20"/>
                <w:szCs w:val="20"/>
              </w:rPr>
            </w:pPr>
          </w:p>
        </w:tc>
        <w:tc>
          <w:tcPr>
            <w:tcW w:w="5580" w:type="dxa"/>
          </w:tcPr>
          <w:p w:rsidR="00E45F67" w:rsidRPr="009C715C" w:rsidRDefault="00E45F67" w:rsidP="00E45F67">
            <w:pPr>
              <w:pStyle w:val="HTMLPreformatted"/>
              <w:rPr>
                <w:rFonts w:asciiTheme="minorHAnsi" w:hAnsiTheme="minorHAnsi" w:cstheme="minorHAnsi"/>
              </w:rPr>
            </w:pPr>
            <w:r w:rsidRPr="009C715C">
              <w:rPr>
                <w:rFonts w:asciiTheme="minorHAnsi" w:hAnsiTheme="minorHAnsi" w:cstheme="minorHAnsi"/>
              </w:rPr>
              <w:t xml:space="preserve">The NSF's vision for Cyberinfrastructure in the 21st Century includes enabling </w:t>
            </w:r>
            <w:r w:rsidRPr="009C715C">
              <w:rPr>
                <w:rStyle w:val="Emphasis"/>
                <w:rFonts w:asciiTheme="minorHAnsi" w:hAnsiTheme="minorHAnsi" w:cstheme="minorHAnsi"/>
              </w:rPr>
              <w:t xml:space="preserve">sustained </w:t>
            </w:r>
            <w:r w:rsidRPr="009C715C">
              <w:rPr>
                <w:rFonts w:asciiTheme="minorHAnsi" w:hAnsiTheme="minorHAnsi" w:cstheme="minorHAnsi"/>
              </w:rPr>
              <w:t>petascale computational and data-driven science and engineering through the deployment and support of a world-class High Performance Computing (HPC) environment.   For the past decade the NSF has provided the open science and engineering community with state of the art HPC assets ranging from loosely coupled clusters, to large scale instruments with many thousands of computing cores communicating via fast interconnects.  Previous solicitations, as exemplified by the multi-pronged Track Two acquisitions, have provided more than two petaflops (10</w:t>
            </w:r>
            <w:r w:rsidRPr="009C715C">
              <w:rPr>
                <w:rFonts w:asciiTheme="minorHAnsi" w:hAnsiTheme="minorHAnsi" w:cstheme="minorHAnsi"/>
                <w:vertAlign w:val="superscript"/>
              </w:rPr>
              <w:t>15</w:t>
            </w:r>
            <w:r w:rsidRPr="009C715C">
              <w:rPr>
                <w:rFonts w:asciiTheme="minorHAnsi" w:hAnsiTheme="minorHAnsi" w:cstheme="minorHAnsi"/>
              </w:rPr>
              <w:t xml:space="preserve"> floating point operations per second) of compute power on real applications, that consume large amounts of memory, and work with very large data sets.  These resources have been made available through the TeraGrid, </w:t>
            </w:r>
            <w:r w:rsidRPr="009C715C">
              <w:rPr>
                <w:rFonts w:asciiTheme="minorHAnsi" w:hAnsiTheme="minorHAnsi" w:cstheme="minorHAnsi"/>
              </w:rPr>
              <w:lastRenderedPageBreak/>
              <w:t>the world's largest, most powerful and comprehensive distributed cyberinfrastructure for open science. </w:t>
            </w:r>
          </w:p>
        </w:tc>
        <w:tc>
          <w:tcPr>
            <w:tcW w:w="1710" w:type="dxa"/>
          </w:tcPr>
          <w:p w:rsidR="00E45F67" w:rsidRDefault="00E45F67" w:rsidP="00E45F67">
            <w:pPr>
              <w:jc w:val="center"/>
              <w:rPr>
                <w:rFonts w:cstheme="minorHAnsi"/>
                <w:sz w:val="20"/>
                <w:szCs w:val="20"/>
              </w:rPr>
            </w:pPr>
            <w:r>
              <w:rPr>
                <w:rFonts w:cstheme="minorHAnsi"/>
                <w:sz w:val="20"/>
                <w:szCs w:val="20"/>
              </w:rPr>
              <w:lastRenderedPageBreak/>
              <w:t>1</w:t>
            </w:r>
          </w:p>
        </w:tc>
      </w:tr>
    </w:tbl>
    <w:tbl>
      <w:tblPr>
        <w:tblStyle w:val="TableGrid"/>
        <w:tblpPr w:leftFromText="180" w:rightFromText="180" w:vertAnchor="text" w:tblpX="-702" w:tblpY="-270"/>
        <w:tblW w:w="14418" w:type="dxa"/>
        <w:tblLook w:val="04A0"/>
      </w:tblPr>
      <w:tblGrid>
        <w:gridCol w:w="822"/>
        <w:gridCol w:w="1170"/>
        <w:gridCol w:w="1327"/>
        <w:gridCol w:w="1448"/>
        <w:gridCol w:w="2615"/>
        <w:gridCol w:w="5374"/>
        <w:gridCol w:w="1662"/>
      </w:tblGrid>
      <w:tr w:rsidR="00C66A9F" w:rsidRPr="007B7FBD" w:rsidTr="005C2674">
        <w:tc>
          <w:tcPr>
            <w:tcW w:w="822" w:type="dxa"/>
          </w:tcPr>
          <w:p w:rsidR="00C66A9F" w:rsidRDefault="00C66A9F" w:rsidP="00C66A9F">
            <w:pPr>
              <w:ind w:left="-18"/>
              <w:jc w:val="both"/>
              <w:rPr>
                <w:rFonts w:eastAsia="Times New Roman" w:cstheme="minorHAnsi"/>
                <w:color w:val="000000"/>
                <w:sz w:val="20"/>
                <w:szCs w:val="20"/>
              </w:rPr>
            </w:pPr>
            <w:r>
              <w:rPr>
                <w:rFonts w:eastAsia="Times New Roman" w:cstheme="minorHAnsi"/>
                <w:color w:val="000000"/>
                <w:sz w:val="20"/>
                <w:szCs w:val="20"/>
              </w:rPr>
              <w:lastRenderedPageBreak/>
              <w:t>Closed</w:t>
            </w:r>
          </w:p>
        </w:tc>
        <w:tc>
          <w:tcPr>
            <w:tcW w:w="1170" w:type="dxa"/>
          </w:tcPr>
          <w:p w:rsidR="00C66A9F" w:rsidRDefault="00C66A9F" w:rsidP="00C66A9F">
            <w:pPr>
              <w:ind w:left="-66" w:right="-108"/>
              <w:rPr>
                <w:rFonts w:eastAsia="Times New Roman" w:cstheme="minorHAnsi"/>
                <w:color w:val="000000"/>
                <w:sz w:val="20"/>
                <w:szCs w:val="20"/>
              </w:rPr>
            </w:pPr>
            <w:r>
              <w:rPr>
                <w:rFonts w:eastAsia="Times New Roman" w:cstheme="minorHAnsi"/>
                <w:color w:val="000000"/>
                <w:sz w:val="20"/>
                <w:szCs w:val="20"/>
              </w:rPr>
              <w:t>National Science Foundation</w:t>
            </w:r>
          </w:p>
        </w:tc>
        <w:tc>
          <w:tcPr>
            <w:tcW w:w="1327" w:type="dxa"/>
          </w:tcPr>
          <w:p w:rsidR="00C66A9F" w:rsidRDefault="00C66A9F" w:rsidP="00C66A9F">
            <w:pPr>
              <w:rPr>
                <w:rFonts w:eastAsia="Times New Roman" w:cstheme="minorHAnsi"/>
                <w:color w:val="000000"/>
                <w:sz w:val="20"/>
                <w:szCs w:val="20"/>
              </w:rPr>
            </w:pPr>
            <w:r>
              <w:rPr>
                <w:rFonts w:eastAsia="Times New Roman" w:cstheme="minorHAnsi"/>
                <w:color w:val="000000"/>
                <w:sz w:val="20"/>
                <w:szCs w:val="20"/>
              </w:rPr>
              <w:t>03/07/11</w:t>
            </w:r>
          </w:p>
        </w:tc>
        <w:tc>
          <w:tcPr>
            <w:tcW w:w="1448" w:type="dxa"/>
          </w:tcPr>
          <w:p w:rsidR="00C66A9F" w:rsidRDefault="00C66A9F" w:rsidP="00C66A9F">
            <w:pPr>
              <w:rPr>
                <w:rFonts w:eastAsia="Times New Roman" w:cstheme="minorHAnsi"/>
                <w:color w:val="000000"/>
                <w:sz w:val="20"/>
                <w:szCs w:val="20"/>
              </w:rPr>
            </w:pPr>
            <w:r>
              <w:rPr>
                <w:rFonts w:eastAsia="Times New Roman" w:cstheme="minorHAnsi"/>
                <w:color w:val="000000"/>
                <w:sz w:val="20"/>
                <w:szCs w:val="20"/>
              </w:rPr>
              <w:t>04/30/11</w:t>
            </w:r>
          </w:p>
        </w:tc>
        <w:tc>
          <w:tcPr>
            <w:tcW w:w="2615" w:type="dxa"/>
          </w:tcPr>
          <w:p w:rsidR="00C66A9F" w:rsidRDefault="00E70C28" w:rsidP="00C66A9F">
            <w:hyperlink r:id="rId11" w:history="1">
              <w:r w:rsidR="00C66A9F" w:rsidRPr="00903E23">
                <w:rPr>
                  <w:rStyle w:val="Hyperlink"/>
                </w:rPr>
                <w:t>NSF 11-524 Nanotechnology Undergraduate Education (NUE) in Engineering</w:t>
              </w:r>
            </w:hyperlink>
          </w:p>
        </w:tc>
        <w:tc>
          <w:tcPr>
            <w:tcW w:w="5374" w:type="dxa"/>
          </w:tcPr>
          <w:p w:rsidR="00C66A9F" w:rsidRDefault="00C66A9F" w:rsidP="00C66A9F">
            <w:pPr>
              <w:pStyle w:val="HTMLPreformatted"/>
              <w:rPr>
                <w:rFonts w:asciiTheme="minorHAnsi" w:hAnsiTheme="minorHAnsi" w:cstheme="minorHAnsi"/>
                <w:sz w:val="24"/>
                <w:szCs w:val="24"/>
              </w:rPr>
            </w:pPr>
            <w:r w:rsidRPr="00220AFA">
              <w:rPr>
                <w:rFonts w:asciiTheme="minorHAnsi" w:hAnsiTheme="minorHAnsi" w:cstheme="minorHAnsi"/>
                <w:sz w:val="24"/>
                <w:szCs w:val="24"/>
              </w:rPr>
              <w:t>This solicitation aims at introducing nanoscale science,</w:t>
            </w:r>
          </w:p>
          <w:p w:rsidR="00C66A9F" w:rsidRPr="00170A46" w:rsidRDefault="00C66A9F" w:rsidP="00C66A9F">
            <w:pPr>
              <w:pStyle w:val="HTMLPreformatted"/>
              <w:rPr>
                <w:rFonts w:asciiTheme="minorHAnsi" w:hAnsiTheme="minorHAnsi" w:cstheme="minorHAnsi"/>
                <w:sz w:val="24"/>
                <w:szCs w:val="24"/>
              </w:rPr>
            </w:pPr>
            <w:r w:rsidRPr="00220AFA">
              <w:rPr>
                <w:rFonts w:asciiTheme="minorHAnsi" w:hAnsiTheme="minorHAnsi" w:cstheme="minorHAnsi"/>
                <w:sz w:val="24"/>
                <w:szCs w:val="24"/>
              </w:rPr>
              <w:t>engineering, and technology through a variety of interdisciplinary</w:t>
            </w:r>
            <w:r>
              <w:rPr>
                <w:rFonts w:asciiTheme="minorHAnsi" w:hAnsiTheme="minorHAnsi" w:cstheme="minorHAnsi"/>
                <w:sz w:val="24"/>
                <w:szCs w:val="24"/>
              </w:rPr>
              <w:t xml:space="preserve"> </w:t>
            </w:r>
            <w:r w:rsidRPr="00220AFA">
              <w:rPr>
                <w:rFonts w:asciiTheme="minorHAnsi" w:hAnsiTheme="minorHAnsi" w:cstheme="minorHAnsi"/>
                <w:sz w:val="24"/>
                <w:szCs w:val="24"/>
              </w:rPr>
              <w:t>approaches into undergraduate engineering education. The focus of</w:t>
            </w:r>
            <w:r>
              <w:rPr>
                <w:rFonts w:asciiTheme="minorHAnsi" w:hAnsiTheme="minorHAnsi" w:cstheme="minorHAnsi"/>
                <w:sz w:val="24"/>
                <w:szCs w:val="24"/>
              </w:rPr>
              <w:t xml:space="preserve"> </w:t>
            </w:r>
            <w:r w:rsidRPr="00220AFA">
              <w:rPr>
                <w:rFonts w:asciiTheme="minorHAnsi" w:hAnsiTheme="minorHAnsi" w:cstheme="minorHAnsi"/>
                <w:sz w:val="24"/>
                <w:szCs w:val="24"/>
              </w:rPr>
              <w:t>this year's competition is on nanoscale engineering education with</w:t>
            </w:r>
            <w:r>
              <w:rPr>
                <w:rFonts w:asciiTheme="minorHAnsi" w:hAnsiTheme="minorHAnsi" w:cstheme="minorHAnsi"/>
                <w:sz w:val="24"/>
                <w:szCs w:val="24"/>
              </w:rPr>
              <w:t xml:space="preserve"> </w:t>
            </w:r>
            <w:r w:rsidRPr="00220AFA">
              <w:rPr>
                <w:rFonts w:asciiTheme="minorHAnsi" w:hAnsiTheme="minorHAnsi" w:cstheme="minorHAnsi"/>
                <w:sz w:val="24"/>
                <w:szCs w:val="24"/>
              </w:rPr>
              <w:t>relevance to devices and systems and/or on the societal, ethical,</w:t>
            </w:r>
            <w:r>
              <w:rPr>
                <w:rFonts w:asciiTheme="minorHAnsi" w:hAnsiTheme="minorHAnsi" w:cstheme="minorHAnsi"/>
                <w:sz w:val="24"/>
                <w:szCs w:val="24"/>
              </w:rPr>
              <w:t xml:space="preserve"> </w:t>
            </w:r>
            <w:r w:rsidRPr="00220AFA">
              <w:rPr>
                <w:rFonts w:asciiTheme="minorHAnsi" w:hAnsiTheme="minorHAnsi" w:cstheme="minorHAnsi"/>
                <w:sz w:val="24"/>
                <w:szCs w:val="24"/>
              </w:rPr>
              <w:t>economic and/or environmental issues relevant to nanotechnology.</w:t>
            </w:r>
          </w:p>
        </w:tc>
        <w:tc>
          <w:tcPr>
            <w:tcW w:w="1662" w:type="dxa"/>
          </w:tcPr>
          <w:p w:rsidR="00C66A9F" w:rsidRDefault="00C66A9F" w:rsidP="00C66A9F">
            <w:pPr>
              <w:jc w:val="center"/>
            </w:pPr>
            <w:r>
              <w:t xml:space="preserve">1 </w:t>
            </w:r>
          </w:p>
          <w:p w:rsidR="00C66A9F" w:rsidRDefault="00C66A9F" w:rsidP="00C66A9F">
            <w:pPr>
              <w:jc w:val="center"/>
            </w:pPr>
            <w:r>
              <w:t>An institution may submit a 2</w:t>
            </w:r>
            <w:r w:rsidRPr="004F2F88">
              <w:rPr>
                <w:vertAlign w:val="superscript"/>
              </w:rPr>
              <w:t>nd</w:t>
            </w:r>
            <w:r>
              <w:t xml:space="preserve"> only if it is focused on the societal, ethical, economic and/or environmental issues relevant to nanotechnology</w:t>
            </w:r>
          </w:p>
        </w:tc>
      </w:tr>
      <w:tr w:rsidR="00231EF6" w:rsidRPr="007B7FBD" w:rsidTr="005C2674">
        <w:tc>
          <w:tcPr>
            <w:tcW w:w="822" w:type="dxa"/>
          </w:tcPr>
          <w:p w:rsidR="00231EF6" w:rsidRPr="006F352C" w:rsidRDefault="00231EF6" w:rsidP="00231EF6">
            <w:pPr>
              <w:ind w:left="-18"/>
              <w:jc w:val="both"/>
              <w:rPr>
                <w:rFonts w:eastAsia="Times New Roman" w:cstheme="minorHAnsi"/>
                <w:color w:val="000000"/>
                <w:sz w:val="20"/>
                <w:szCs w:val="20"/>
              </w:rPr>
            </w:pPr>
            <w:r>
              <w:rPr>
                <w:rFonts w:eastAsia="Times New Roman" w:cstheme="minorHAnsi"/>
                <w:color w:val="000000"/>
                <w:sz w:val="20"/>
                <w:szCs w:val="20"/>
              </w:rPr>
              <w:t>Closed</w:t>
            </w:r>
          </w:p>
        </w:tc>
        <w:tc>
          <w:tcPr>
            <w:tcW w:w="1170" w:type="dxa"/>
          </w:tcPr>
          <w:p w:rsidR="00231EF6" w:rsidRPr="006F352C" w:rsidRDefault="00231EF6" w:rsidP="00231EF6">
            <w:pPr>
              <w:ind w:left="-66" w:right="-108"/>
              <w:rPr>
                <w:rFonts w:eastAsia="Times New Roman" w:cstheme="minorHAnsi"/>
                <w:color w:val="000000"/>
                <w:sz w:val="20"/>
                <w:szCs w:val="20"/>
              </w:rPr>
            </w:pPr>
            <w:r w:rsidRPr="006F352C">
              <w:rPr>
                <w:rFonts w:eastAsia="Times New Roman" w:cstheme="minorHAnsi"/>
                <w:color w:val="000000"/>
                <w:sz w:val="20"/>
                <w:szCs w:val="20"/>
              </w:rPr>
              <w:t>National Science Foundation</w:t>
            </w:r>
          </w:p>
        </w:tc>
        <w:tc>
          <w:tcPr>
            <w:tcW w:w="1327" w:type="dxa"/>
          </w:tcPr>
          <w:p w:rsidR="00231EF6" w:rsidRDefault="00231EF6" w:rsidP="00231EF6">
            <w:pPr>
              <w:rPr>
                <w:rFonts w:eastAsia="Times New Roman" w:cstheme="minorHAnsi"/>
                <w:color w:val="000000"/>
                <w:sz w:val="20"/>
                <w:szCs w:val="20"/>
              </w:rPr>
            </w:pPr>
            <w:r w:rsidRPr="006F352C">
              <w:rPr>
                <w:rFonts w:eastAsia="Times New Roman" w:cstheme="minorHAnsi"/>
                <w:color w:val="000000"/>
                <w:sz w:val="20"/>
                <w:szCs w:val="20"/>
              </w:rPr>
              <w:t>02/18/11</w:t>
            </w:r>
          </w:p>
          <w:p w:rsidR="00231EF6" w:rsidRPr="006F352C" w:rsidRDefault="00231EF6" w:rsidP="00231EF6">
            <w:pPr>
              <w:rPr>
                <w:rFonts w:eastAsia="Times New Roman" w:cstheme="minorHAnsi"/>
                <w:color w:val="000000"/>
                <w:sz w:val="20"/>
                <w:szCs w:val="20"/>
              </w:rPr>
            </w:pPr>
            <w:r>
              <w:rPr>
                <w:rFonts w:eastAsia="Times New Roman" w:cstheme="minorHAnsi"/>
                <w:color w:val="000000"/>
                <w:sz w:val="20"/>
                <w:szCs w:val="20"/>
              </w:rPr>
              <w:t>No longer accepting applications</w:t>
            </w:r>
          </w:p>
        </w:tc>
        <w:tc>
          <w:tcPr>
            <w:tcW w:w="1448" w:type="dxa"/>
          </w:tcPr>
          <w:p w:rsidR="00231EF6" w:rsidRDefault="00231EF6" w:rsidP="00231EF6">
            <w:pPr>
              <w:rPr>
                <w:rFonts w:eastAsia="Times New Roman" w:cstheme="minorHAnsi"/>
                <w:color w:val="000000"/>
                <w:sz w:val="20"/>
                <w:szCs w:val="20"/>
              </w:rPr>
            </w:pPr>
            <w:r>
              <w:rPr>
                <w:rFonts w:eastAsia="Times New Roman" w:cstheme="minorHAnsi"/>
                <w:color w:val="000000"/>
                <w:sz w:val="20"/>
                <w:szCs w:val="20"/>
              </w:rPr>
              <w:t>Preliminary Proposal:  N/A</w:t>
            </w:r>
          </w:p>
          <w:p w:rsidR="00231EF6" w:rsidRDefault="00231EF6" w:rsidP="00231EF6">
            <w:pPr>
              <w:rPr>
                <w:rFonts w:eastAsia="Times New Roman" w:cstheme="minorHAnsi"/>
                <w:color w:val="000000"/>
                <w:sz w:val="20"/>
                <w:szCs w:val="20"/>
              </w:rPr>
            </w:pPr>
          </w:p>
          <w:p w:rsidR="00231EF6" w:rsidRDefault="00231EF6" w:rsidP="00231EF6">
            <w:pPr>
              <w:rPr>
                <w:rFonts w:eastAsia="Times New Roman" w:cstheme="minorHAnsi"/>
                <w:color w:val="000000"/>
                <w:sz w:val="20"/>
                <w:szCs w:val="20"/>
              </w:rPr>
            </w:pPr>
            <w:r>
              <w:rPr>
                <w:rFonts w:eastAsia="Times New Roman" w:cstheme="minorHAnsi"/>
                <w:color w:val="000000"/>
                <w:sz w:val="20"/>
                <w:szCs w:val="20"/>
              </w:rPr>
              <w:t>Full Proposal:</w:t>
            </w:r>
          </w:p>
          <w:p w:rsidR="00231EF6" w:rsidRPr="006F352C" w:rsidRDefault="00231EF6" w:rsidP="00231EF6">
            <w:pPr>
              <w:rPr>
                <w:rFonts w:eastAsia="Times New Roman" w:cstheme="minorHAnsi"/>
                <w:color w:val="000000"/>
                <w:sz w:val="20"/>
                <w:szCs w:val="20"/>
              </w:rPr>
            </w:pPr>
            <w:r w:rsidRPr="006F352C">
              <w:rPr>
                <w:rFonts w:eastAsia="Times New Roman" w:cstheme="minorHAnsi"/>
                <w:color w:val="000000"/>
                <w:sz w:val="20"/>
                <w:szCs w:val="20"/>
              </w:rPr>
              <w:t>02/28/11</w:t>
            </w:r>
          </w:p>
        </w:tc>
        <w:tc>
          <w:tcPr>
            <w:tcW w:w="2615" w:type="dxa"/>
          </w:tcPr>
          <w:p w:rsidR="00231EF6" w:rsidRPr="006F352C" w:rsidRDefault="00E70C28" w:rsidP="00231EF6">
            <w:pPr>
              <w:rPr>
                <w:sz w:val="20"/>
                <w:szCs w:val="20"/>
              </w:rPr>
            </w:pPr>
            <w:hyperlink r:id="rId12" w:history="1">
              <w:r w:rsidR="00231EF6" w:rsidRPr="006F352C">
                <w:rPr>
                  <w:rStyle w:val="Hyperlink"/>
                  <w:sz w:val="20"/>
                  <w:szCs w:val="20"/>
                </w:rPr>
                <w:t>NSF 11-509 Research Experiences for Teachers (RET) in Engineering and Computer Science</w:t>
              </w:r>
            </w:hyperlink>
          </w:p>
        </w:tc>
        <w:tc>
          <w:tcPr>
            <w:tcW w:w="5374" w:type="dxa"/>
          </w:tcPr>
          <w:p w:rsidR="00231EF6" w:rsidRPr="006F352C" w:rsidRDefault="00231EF6" w:rsidP="00231EF6">
            <w:pPr>
              <w:pStyle w:val="HTMLPreformatted"/>
              <w:rPr>
                <w:rFonts w:asciiTheme="minorHAnsi" w:hAnsiTheme="minorHAnsi" w:cstheme="minorHAnsi"/>
              </w:rPr>
            </w:pPr>
            <w:r>
              <w:rPr>
                <w:rFonts w:asciiTheme="minorHAnsi" w:hAnsiTheme="minorHAnsi" w:cstheme="minorHAnsi"/>
              </w:rPr>
              <w:t xml:space="preserve">To help build </w:t>
            </w:r>
            <w:r w:rsidRPr="006F352C">
              <w:rPr>
                <w:rFonts w:asciiTheme="minorHAnsi" w:hAnsiTheme="minorHAnsi" w:cstheme="minorHAnsi"/>
              </w:rPr>
              <w:t>long-term collaborative partnersh</w:t>
            </w:r>
            <w:r>
              <w:rPr>
                <w:rFonts w:asciiTheme="minorHAnsi" w:hAnsiTheme="minorHAnsi" w:cstheme="minorHAnsi"/>
              </w:rPr>
              <w:t xml:space="preserve">ips between K-12 STEM teachers, </w:t>
            </w:r>
            <w:r w:rsidRPr="006F352C">
              <w:rPr>
                <w:rFonts w:asciiTheme="minorHAnsi" w:hAnsiTheme="minorHAnsi" w:cstheme="minorHAnsi"/>
              </w:rPr>
              <w:t>community college faculty, and the NSF university</w:t>
            </w:r>
            <w:r>
              <w:rPr>
                <w:rFonts w:asciiTheme="minorHAnsi" w:hAnsiTheme="minorHAnsi" w:cstheme="minorHAnsi"/>
              </w:rPr>
              <w:t xml:space="preserve"> research </w:t>
            </w:r>
            <w:r w:rsidRPr="006F352C">
              <w:rPr>
                <w:rFonts w:asciiTheme="minorHAnsi" w:hAnsiTheme="minorHAnsi" w:cstheme="minorHAnsi"/>
              </w:rPr>
              <w:t>community by involving the teacher</w:t>
            </w:r>
            <w:r>
              <w:rPr>
                <w:rFonts w:asciiTheme="minorHAnsi" w:hAnsiTheme="minorHAnsi" w:cstheme="minorHAnsi"/>
              </w:rPr>
              <w:t xml:space="preserve">s and community college faculty </w:t>
            </w:r>
            <w:r w:rsidRPr="006F352C">
              <w:rPr>
                <w:rFonts w:asciiTheme="minorHAnsi" w:hAnsiTheme="minorHAnsi" w:cstheme="minorHAnsi"/>
              </w:rPr>
              <w:t>in engineering and computer sc</w:t>
            </w:r>
            <w:r>
              <w:rPr>
                <w:rFonts w:asciiTheme="minorHAnsi" w:hAnsiTheme="minorHAnsi" w:cstheme="minorHAnsi"/>
              </w:rPr>
              <w:t xml:space="preserve">ience research and helping them </w:t>
            </w:r>
            <w:r w:rsidRPr="006F352C">
              <w:rPr>
                <w:rFonts w:asciiTheme="minorHAnsi" w:hAnsiTheme="minorHAnsi" w:cstheme="minorHAnsi"/>
              </w:rPr>
              <w:t>translate their research exp</w:t>
            </w:r>
            <w:r>
              <w:rPr>
                <w:rFonts w:asciiTheme="minorHAnsi" w:hAnsiTheme="minorHAnsi" w:cstheme="minorHAnsi"/>
              </w:rPr>
              <w:t xml:space="preserve">eriences and new knowledge into </w:t>
            </w:r>
            <w:r w:rsidRPr="006F352C">
              <w:rPr>
                <w:rFonts w:asciiTheme="minorHAnsi" w:hAnsiTheme="minorHAnsi" w:cstheme="minorHAnsi"/>
              </w:rPr>
              <w:t>classroom activities. Partnerships wit</w:t>
            </w:r>
            <w:r>
              <w:rPr>
                <w:rFonts w:asciiTheme="minorHAnsi" w:hAnsiTheme="minorHAnsi" w:cstheme="minorHAnsi"/>
              </w:rPr>
              <w:t xml:space="preserve">h inner city schools or other </w:t>
            </w:r>
            <w:r w:rsidRPr="006F352C">
              <w:rPr>
                <w:rFonts w:asciiTheme="minorHAnsi" w:hAnsiTheme="minorHAnsi" w:cstheme="minorHAnsi"/>
              </w:rPr>
              <w:t xml:space="preserve">high needs schools are especially </w:t>
            </w:r>
            <w:r>
              <w:rPr>
                <w:rFonts w:asciiTheme="minorHAnsi" w:hAnsiTheme="minorHAnsi" w:cstheme="minorHAnsi"/>
              </w:rPr>
              <w:t xml:space="preserve">encouraged, as is participation </w:t>
            </w:r>
            <w:r w:rsidRPr="006F352C">
              <w:rPr>
                <w:rFonts w:asciiTheme="minorHAnsi" w:hAnsiTheme="minorHAnsi" w:cstheme="minorHAnsi"/>
              </w:rPr>
              <w:t>by underrepresented mino</w:t>
            </w:r>
            <w:r>
              <w:rPr>
                <w:rFonts w:asciiTheme="minorHAnsi" w:hAnsiTheme="minorHAnsi" w:cstheme="minorHAnsi"/>
              </w:rPr>
              <w:t xml:space="preserve">rities, women, and persons with </w:t>
            </w:r>
            <w:r w:rsidRPr="006F352C">
              <w:rPr>
                <w:rFonts w:asciiTheme="minorHAnsi" w:hAnsiTheme="minorHAnsi" w:cstheme="minorHAnsi"/>
              </w:rPr>
              <w:t>disabilities. This announcement feat</w:t>
            </w:r>
            <w:r>
              <w:rPr>
                <w:rFonts w:asciiTheme="minorHAnsi" w:hAnsiTheme="minorHAnsi" w:cstheme="minorHAnsi"/>
              </w:rPr>
              <w:t xml:space="preserve">ures two mechanisms for support </w:t>
            </w:r>
            <w:r w:rsidRPr="006F352C">
              <w:rPr>
                <w:rFonts w:asciiTheme="minorHAnsi" w:hAnsiTheme="minorHAnsi" w:cstheme="minorHAnsi"/>
              </w:rPr>
              <w:t>of in-service and pre-service K</w:t>
            </w:r>
            <w:r>
              <w:rPr>
                <w:rFonts w:asciiTheme="minorHAnsi" w:hAnsiTheme="minorHAnsi" w:cstheme="minorHAnsi"/>
              </w:rPr>
              <w:t>-12 STEM teachers and community c</w:t>
            </w:r>
            <w:r w:rsidRPr="006F352C">
              <w:rPr>
                <w:rFonts w:asciiTheme="minorHAnsi" w:hAnsiTheme="minorHAnsi" w:cstheme="minorHAnsi"/>
              </w:rPr>
              <w:t>ollege faculty: RET supplements to</w:t>
            </w:r>
            <w:r>
              <w:rPr>
                <w:rFonts w:asciiTheme="minorHAnsi" w:hAnsiTheme="minorHAnsi" w:cstheme="minorHAnsi"/>
              </w:rPr>
              <w:t xml:space="preserve"> ongoing ENG or CISE awards and </w:t>
            </w:r>
            <w:r w:rsidRPr="006F352C">
              <w:rPr>
                <w:rFonts w:asciiTheme="minorHAnsi" w:hAnsiTheme="minorHAnsi" w:cstheme="minorHAnsi"/>
              </w:rPr>
              <w:t>new RET Site awards. RET supplemen</w:t>
            </w:r>
            <w:r>
              <w:rPr>
                <w:rFonts w:asciiTheme="minorHAnsi" w:hAnsiTheme="minorHAnsi" w:cstheme="minorHAnsi"/>
              </w:rPr>
              <w:t>ts may be included in proposals</w:t>
            </w:r>
            <w:r w:rsidRPr="006F352C">
              <w:rPr>
                <w:rFonts w:asciiTheme="minorHAnsi" w:hAnsiTheme="minorHAnsi" w:cstheme="minorHAnsi"/>
              </w:rPr>
              <w:t xml:space="preserve"> for new or renewed NSF Directorate for Engineering (ENG) or C</w:t>
            </w:r>
            <w:r>
              <w:rPr>
                <w:rFonts w:asciiTheme="minorHAnsi" w:hAnsiTheme="minorHAnsi" w:cstheme="minorHAnsi"/>
              </w:rPr>
              <w:t xml:space="preserve">ISE </w:t>
            </w:r>
            <w:r w:rsidRPr="006F352C">
              <w:rPr>
                <w:rFonts w:asciiTheme="minorHAnsi" w:hAnsiTheme="minorHAnsi" w:cstheme="minorHAnsi"/>
              </w:rPr>
              <w:t>grants or as supplements to ongoing NSF ENG or CISE funded</w:t>
            </w:r>
            <w:r>
              <w:rPr>
                <w:rFonts w:asciiTheme="minorHAnsi" w:hAnsiTheme="minorHAnsi" w:cstheme="minorHAnsi"/>
              </w:rPr>
              <w:t xml:space="preserve"> </w:t>
            </w:r>
            <w:r w:rsidRPr="006F352C">
              <w:rPr>
                <w:rFonts w:asciiTheme="minorHAnsi" w:hAnsiTheme="minorHAnsi" w:cstheme="minorHAnsi"/>
              </w:rPr>
              <w:t>projects. RET in Engineering and Computer Science Sites are ba</w:t>
            </w:r>
            <w:r>
              <w:rPr>
                <w:rFonts w:asciiTheme="minorHAnsi" w:hAnsiTheme="minorHAnsi" w:cstheme="minorHAnsi"/>
              </w:rPr>
              <w:t xml:space="preserve">sed </w:t>
            </w:r>
            <w:r w:rsidRPr="006F352C">
              <w:rPr>
                <w:rFonts w:asciiTheme="minorHAnsi" w:hAnsiTheme="minorHAnsi" w:cstheme="minorHAnsi"/>
              </w:rPr>
              <w:t>on independent proposals from engineering or computer and</w:t>
            </w:r>
          </w:p>
          <w:p w:rsidR="00231EF6" w:rsidRPr="006F352C" w:rsidRDefault="00231EF6" w:rsidP="00231EF6">
            <w:pPr>
              <w:pStyle w:val="HTMLPreformatted"/>
              <w:rPr>
                <w:rFonts w:asciiTheme="minorHAnsi" w:hAnsiTheme="minorHAnsi" w:cstheme="minorHAnsi"/>
              </w:rPr>
            </w:pPr>
            <w:r w:rsidRPr="006F352C">
              <w:rPr>
                <w:rFonts w:asciiTheme="minorHAnsi" w:hAnsiTheme="minorHAnsi" w:cstheme="minorHAnsi"/>
              </w:rPr>
              <w:lastRenderedPageBreak/>
              <w:t>information science departments, schools or colle</w:t>
            </w:r>
            <w:r>
              <w:rPr>
                <w:rFonts w:asciiTheme="minorHAnsi" w:hAnsiTheme="minorHAnsi" w:cstheme="minorHAnsi"/>
              </w:rPr>
              <w:t xml:space="preserve">ges to initiate </w:t>
            </w:r>
            <w:r w:rsidRPr="006F352C">
              <w:rPr>
                <w:rFonts w:asciiTheme="minorHAnsi" w:hAnsiTheme="minorHAnsi" w:cstheme="minorHAnsi"/>
              </w:rPr>
              <w:t>and conduct research participatio</w:t>
            </w:r>
            <w:r>
              <w:rPr>
                <w:rFonts w:asciiTheme="minorHAnsi" w:hAnsiTheme="minorHAnsi" w:cstheme="minorHAnsi"/>
              </w:rPr>
              <w:t xml:space="preserve">n projects for a number of K-12 </w:t>
            </w:r>
            <w:r w:rsidRPr="006F352C">
              <w:rPr>
                <w:rFonts w:asciiTheme="minorHAnsi" w:hAnsiTheme="minorHAnsi" w:cstheme="minorHAnsi"/>
              </w:rPr>
              <w:t>STEM teachers and/or community college faculty.</w:t>
            </w:r>
          </w:p>
        </w:tc>
        <w:tc>
          <w:tcPr>
            <w:tcW w:w="1662" w:type="dxa"/>
          </w:tcPr>
          <w:p w:rsidR="00231EF6" w:rsidRPr="006F352C" w:rsidRDefault="00231EF6" w:rsidP="00231EF6">
            <w:pPr>
              <w:jc w:val="center"/>
              <w:rPr>
                <w:rFonts w:cstheme="minorHAnsi"/>
                <w:sz w:val="20"/>
                <w:szCs w:val="20"/>
              </w:rPr>
            </w:pPr>
            <w:r>
              <w:rPr>
                <w:rFonts w:cstheme="minorHAnsi"/>
                <w:sz w:val="20"/>
                <w:szCs w:val="20"/>
              </w:rPr>
              <w:lastRenderedPageBreak/>
              <w:t>3</w:t>
            </w:r>
          </w:p>
        </w:tc>
      </w:tr>
      <w:tr w:rsidR="004765A2" w:rsidRPr="007B7FBD" w:rsidTr="005C2674">
        <w:tc>
          <w:tcPr>
            <w:tcW w:w="822" w:type="dxa"/>
          </w:tcPr>
          <w:p w:rsidR="004765A2" w:rsidRPr="006F352C" w:rsidRDefault="004765A2" w:rsidP="004765A2">
            <w:pPr>
              <w:ind w:left="-18"/>
              <w:jc w:val="both"/>
              <w:rPr>
                <w:rFonts w:eastAsia="Times New Roman" w:cstheme="minorHAnsi"/>
                <w:color w:val="000000"/>
                <w:sz w:val="20"/>
                <w:szCs w:val="20"/>
              </w:rPr>
            </w:pPr>
            <w:r>
              <w:rPr>
                <w:rFonts w:eastAsia="Times New Roman" w:cstheme="minorHAnsi"/>
                <w:color w:val="000000"/>
                <w:sz w:val="20"/>
                <w:szCs w:val="20"/>
              </w:rPr>
              <w:lastRenderedPageBreak/>
              <w:t>Closed</w:t>
            </w:r>
          </w:p>
        </w:tc>
        <w:tc>
          <w:tcPr>
            <w:tcW w:w="1170" w:type="dxa"/>
          </w:tcPr>
          <w:p w:rsidR="004765A2" w:rsidRPr="006F352C" w:rsidRDefault="004765A2" w:rsidP="004765A2">
            <w:pPr>
              <w:ind w:left="-66" w:right="-108"/>
              <w:rPr>
                <w:rFonts w:eastAsia="Times New Roman" w:cstheme="minorHAnsi"/>
                <w:color w:val="000000"/>
                <w:sz w:val="20"/>
                <w:szCs w:val="20"/>
              </w:rPr>
            </w:pPr>
            <w:r w:rsidRPr="006F352C">
              <w:rPr>
                <w:rFonts w:eastAsia="Times New Roman" w:cstheme="minorHAnsi"/>
                <w:color w:val="000000"/>
                <w:sz w:val="20"/>
                <w:szCs w:val="20"/>
              </w:rPr>
              <w:t>National Science Foundation</w:t>
            </w:r>
          </w:p>
        </w:tc>
        <w:tc>
          <w:tcPr>
            <w:tcW w:w="1327" w:type="dxa"/>
          </w:tcPr>
          <w:p w:rsidR="004765A2" w:rsidRDefault="004765A2" w:rsidP="004765A2">
            <w:pPr>
              <w:rPr>
                <w:rFonts w:eastAsia="Times New Roman" w:cstheme="minorHAnsi"/>
                <w:color w:val="000000"/>
                <w:sz w:val="20"/>
                <w:szCs w:val="20"/>
              </w:rPr>
            </w:pPr>
            <w:r w:rsidRPr="006F352C">
              <w:rPr>
                <w:rFonts w:eastAsia="Times New Roman" w:cstheme="minorHAnsi"/>
                <w:color w:val="000000"/>
                <w:sz w:val="20"/>
                <w:szCs w:val="20"/>
              </w:rPr>
              <w:t>02/18/11</w:t>
            </w:r>
          </w:p>
          <w:p w:rsidR="004765A2" w:rsidRPr="006F352C" w:rsidRDefault="004765A2" w:rsidP="004765A2">
            <w:pPr>
              <w:rPr>
                <w:rFonts w:eastAsia="Times New Roman" w:cstheme="minorHAnsi"/>
                <w:color w:val="000000"/>
                <w:sz w:val="20"/>
                <w:szCs w:val="20"/>
              </w:rPr>
            </w:pPr>
            <w:r>
              <w:rPr>
                <w:rFonts w:eastAsia="Times New Roman" w:cstheme="minorHAnsi"/>
                <w:color w:val="000000"/>
                <w:sz w:val="20"/>
                <w:szCs w:val="20"/>
              </w:rPr>
              <w:t>No longer accepting applications</w:t>
            </w:r>
          </w:p>
        </w:tc>
        <w:tc>
          <w:tcPr>
            <w:tcW w:w="1448" w:type="dxa"/>
          </w:tcPr>
          <w:p w:rsidR="004765A2" w:rsidRDefault="004765A2" w:rsidP="004765A2">
            <w:pPr>
              <w:rPr>
                <w:rFonts w:eastAsia="Times New Roman" w:cstheme="minorHAnsi"/>
                <w:color w:val="000000"/>
                <w:sz w:val="20"/>
                <w:szCs w:val="20"/>
              </w:rPr>
            </w:pPr>
            <w:r>
              <w:rPr>
                <w:rFonts w:eastAsia="Times New Roman" w:cstheme="minorHAnsi"/>
                <w:color w:val="000000"/>
                <w:sz w:val="20"/>
                <w:szCs w:val="20"/>
              </w:rPr>
              <w:t>Preliminary Proposal:  N/A</w:t>
            </w:r>
          </w:p>
          <w:p w:rsidR="004765A2" w:rsidRDefault="004765A2" w:rsidP="004765A2">
            <w:pPr>
              <w:rPr>
                <w:rFonts w:eastAsia="Times New Roman" w:cstheme="minorHAnsi"/>
                <w:color w:val="000000"/>
                <w:sz w:val="20"/>
                <w:szCs w:val="20"/>
              </w:rPr>
            </w:pPr>
          </w:p>
          <w:p w:rsidR="004765A2" w:rsidRDefault="004765A2" w:rsidP="004765A2">
            <w:pPr>
              <w:rPr>
                <w:rFonts w:eastAsia="Times New Roman" w:cstheme="minorHAnsi"/>
                <w:color w:val="000000"/>
                <w:sz w:val="20"/>
                <w:szCs w:val="20"/>
              </w:rPr>
            </w:pPr>
            <w:r>
              <w:rPr>
                <w:rFonts w:eastAsia="Times New Roman" w:cstheme="minorHAnsi"/>
                <w:color w:val="000000"/>
                <w:sz w:val="20"/>
                <w:szCs w:val="20"/>
              </w:rPr>
              <w:t>Full Proposal:</w:t>
            </w:r>
          </w:p>
          <w:p w:rsidR="004765A2" w:rsidRPr="006F352C" w:rsidRDefault="004765A2" w:rsidP="004765A2">
            <w:pPr>
              <w:rPr>
                <w:rFonts w:eastAsia="Times New Roman" w:cstheme="minorHAnsi"/>
                <w:color w:val="000000"/>
                <w:sz w:val="20"/>
                <w:szCs w:val="20"/>
              </w:rPr>
            </w:pPr>
            <w:r w:rsidRPr="006F352C">
              <w:rPr>
                <w:rFonts w:eastAsia="Times New Roman" w:cstheme="minorHAnsi"/>
                <w:color w:val="000000"/>
                <w:sz w:val="20"/>
                <w:szCs w:val="20"/>
              </w:rPr>
              <w:t>02/28/11</w:t>
            </w:r>
          </w:p>
        </w:tc>
        <w:tc>
          <w:tcPr>
            <w:tcW w:w="2615" w:type="dxa"/>
          </w:tcPr>
          <w:p w:rsidR="004765A2" w:rsidRPr="006F352C" w:rsidRDefault="00E70C28" w:rsidP="004765A2">
            <w:pPr>
              <w:rPr>
                <w:sz w:val="20"/>
                <w:szCs w:val="20"/>
              </w:rPr>
            </w:pPr>
            <w:hyperlink r:id="rId13" w:history="1">
              <w:r w:rsidR="004765A2" w:rsidRPr="006F352C">
                <w:rPr>
                  <w:rStyle w:val="Hyperlink"/>
                  <w:sz w:val="20"/>
                  <w:szCs w:val="20"/>
                </w:rPr>
                <w:t>NSF 11-509 Research Experiences for Teachers (RET) in Engineering and Computer Science</w:t>
              </w:r>
            </w:hyperlink>
          </w:p>
        </w:tc>
        <w:tc>
          <w:tcPr>
            <w:tcW w:w="5374" w:type="dxa"/>
          </w:tcPr>
          <w:p w:rsidR="004765A2" w:rsidRPr="006F352C" w:rsidRDefault="004765A2" w:rsidP="004765A2">
            <w:pPr>
              <w:pStyle w:val="HTMLPreformatted"/>
              <w:rPr>
                <w:rFonts w:asciiTheme="minorHAnsi" w:hAnsiTheme="minorHAnsi" w:cstheme="minorHAnsi"/>
              </w:rPr>
            </w:pPr>
            <w:r>
              <w:rPr>
                <w:rFonts w:asciiTheme="minorHAnsi" w:hAnsiTheme="minorHAnsi" w:cstheme="minorHAnsi"/>
              </w:rPr>
              <w:t xml:space="preserve">To help build </w:t>
            </w:r>
            <w:r w:rsidRPr="006F352C">
              <w:rPr>
                <w:rFonts w:asciiTheme="minorHAnsi" w:hAnsiTheme="minorHAnsi" w:cstheme="minorHAnsi"/>
              </w:rPr>
              <w:t>long-term collaborative partnersh</w:t>
            </w:r>
            <w:r>
              <w:rPr>
                <w:rFonts w:asciiTheme="minorHAnsi" w:hAnsiTheme="minorHAnsi" w:cstheme="minorHAnsi"/>
              </w:rPr>
              <w:t xml:space="preserve">ips between K-12 STEM teachers, </w:t>
            </w:r>
            <w:r w:rsidRPr="006F352C">
              <w:rPr>
                <w:rFonts w:asciiTheme="minorHAnsi" w:hAnsiTheme="minorHAnsi" w:cstheme="minorHAnsi"/>
              </w:rPr>
              <w:t>community college faculty, and the NSF university</w:t>
            </w:r>
            <w:r>
              <w:rPr>
                <w:rFonts w:asciiTheme="minorHAnsi" w:hAnsiTheme="minorHAnsi" w:cstheme="minorHAnsi"/>
              </w:rPr>
              <w:t xml:space="preserve"> research </w:t>
            </w:r>
            <w:r w:rsidRPr="006F352C">
              <w:rPr>
                <w:rFonts w:asciiTheme="minorHAnsi" w:hAnsiTheme="minorHAnsi" w:cstheme="minorHAnsi"/>
              </w:rPr>
              <w:t>community by involving the teacher</w:t>
            </w:r>
            <w:r>
              <w:rPr>
                <w:rFonts w:asciiTheme="minorHAnsi" w:hAnsiTheme="minorHAnsi" w:cstheme="minorHAnsi"/>
              </w:rPr>
              <w:t xml:space="preserve">s and community college faculty </w:t>
            </w:r>
            <w:r w:rsidRPr="006F352C">
              <w:rPr>
                <w:rFonts w:asciiTheme="minorHAnsi" w:hAnsiTheme="minorHAnsi" w:cstheme="minorHAnsi"/>
              </w:rPr>
              <w:t>in engineering and computer sc</w:t>
            </w:r>
            <w:r>
              <w:rPr>
                <w:rFonts w:asciiTheme="minorHAnsi" w:hAnsiTheme="minorHAnsi" w:cstheme="minorHAnsi"/>
              </w:rPr>
              <w:t xml:space="preserve">ience research and helping them </w:t>
            </w:r>
            <w:r w:rsidRPr="006F352C">
              <w:rPr>
                <w:rFonts w:asciiTheme="minorHAnsi" w:hAnsiTheme="minorHAnsi" w:cstheme="minorHAnsi"/>
              </w:rPr>
              <w:t>translate their research exp</w:t>
            </w:r>
            <w:r>
              <w:rPr>
                <w:rFonts w:asciiTheme="minorHAnsi" w:hAnsiTheme="minorHAnsi" w:cstheme="minorHAnsi"/>
              </w:rPr>
              <w:t xml:space="preserve">eriences and new knowledge into </w:t>
            </w:r>
            <w:r w:rsidRPr="006F352C">
              <w:rPr>
                <w:rFonts w:asciiTheme="minorHAnsi" w:hAnsiTheme="minorHAnsi" w:cstheme="minorHAnsi"/>
              </w:rPr>
              <w:t>classroom activities. Partnerships wit</w:t>
            </w:r>
            <w:r>
              <w:rPr>
                <w:rFonts w:asciiTheme="minorHAnsi" w:hAnsiTheme="minorHAnsi" w:cstheme="minorHAnsi"/>
              </w:rPr>
              <w:t xml:space="preserve">h inner city schools or other </w:t>
            </w:r>
            <w:r w:rsidRPr="006F352C">
              <w:rPr>
                <w:rFonts w:asciiTheme="minorHAnsi" w:hAnsiTheme="minorHAnsi" w:cstheme="minorHAnsi"/>
              </w:rPr>
              <w:t xml:space="preserve">high needs schools are especially </w:t>
            </w:r>
            <w:r>
              <w:rPr>
                <w:rFonts w:asciiTheme="minorHAnsi" w:hAnsiTheme="minorHAnsi" w:cstheme="minorHAnsi"/>
              </w:rPr>
              <w:t xml:space="preserve">encouraged, as is participation </w:t>
            </w:r>
            <w:r w:rsidRPr="006F352C">
              <w:rPr>
                <w:rFonts w:asciiTheme="minorHAnsi" w:hAnsiTheme="minorHAnsi" w:cstheme="minorHAnsi"/>
              </w:rPr>
              <w:t>by underrepresented mino</w:t>
            </w:r>
            <w:r>
              <w:rPr>
                <w:rFonts w:asciiTheme="minorHAnsi" w:hAnsiTheme="minorHAnsi" w:cstheme="minorHAnsi"/>
              </w:rPr>
              <w:t xml:space="preserve">rities, women, and persons with </w:t>
            </w:r>
            <w:r w:rsidRPr="006F352C">
              <w:rPr>
                <w:rFonts w:asciiTheme="minorHAnsi" w:hAnsiTheme="minorHAnsi" w:cstheme="minorHAnsi"/>
              </w:rPr>
              <w:t>disabilities. This announcement feat</w:t>
            </w:r>
            <w:r>
              <w:rPr>
                <w:rFonts w:asciiTheme="minorHAnsi" w:hAnsiTheme="minorHAnsi" w:cstheme="minorHAnsi"/>
              </w:rPr>
              <w:t xml:space="preserve">ures two mechanisms for support </w:t>
            </w:r>
            <w:r w:rsidRPr="006F352C">
              <w:rPr>
                <w:rFonts w:asciiTheme="minorHAnsi" w:hAnsiTheme="minorHAnsi" w:cstheme="minorHAnsi"/>
              </w:rPr>
              <w:t>of in-service and pre-service K</w:t>
            </w:r>
            <w:r>
              <w:rPr>
                <w:rFonts w:asciiTheme="minorHAnsi" w:hAnsiTheme="minorHAnsi" w:cstheme="minorHAnsi"/>
              </w:rPr>
              <w:t>-12 STEM teachers and community c</w:t>
            </w:r>
            <w:r w:rsidRPr="006F352C">
              <w:rPr>
                <w:rFonts w:asciiTheme="minorHAnsi" w:hAnsiTheme="minorHAnsi" w:cstheme="minorHAnsi"/>
              </w:rPr>
              <w:t>ollege faculty: RET supplements to</w:t>
            </w:r>
            <w:r>
              <w:rPr>
                <w:rFonts w:asciiTheme="minorHAnsi" w:hAnsiTheme="minorHAnsi" w:cstheme="minorHAnsi"/>
              </w:rPr>
              <w:t xml:space="preserve"> ongoing ENG or CISE awards and </w:t>
            </w:r>
            <w:r w:rsidRPr="006F352C">
              <w:rPr>
                <w:rFonts w:asciiTheme="minorHAnsi" w:hAnsiTheme="minorHAnsi" w:cstheme="minorHAnsi"/>
              </w:rPr>
              <w:t>new RET Site awards. RET supplemen</w:t>
            </w:r>
            <w:r>
              <w:rPr>
                <w:rFonts w:asciiTheme="minorHAnsi" w:hAnsiTheme="minorHAnsi" w:cstheme="minorHAnsi"/>
              </w:rPr>
              <w:t>ts may be included in proposals</w:t>
            </w:r>
            <w:r w:rsidRPr="006F352C">
              <w:rPr>
                <w:rFonts w:asciiTheme="minorHAnsi" w:hAnsiTheme="minorHAnsi" w:cstheme="minorHAnsi"/>
              </w:rPr>
              <w:t xml:space="preserve"> for new or renewed NSF Directorate for Engineering (ENG) or C</w:t>
            </w:r>
            <w:r>
              <w:rPr>
                <w:rFonts w:asciiTheme="minorHAnsi" w:hAnsiTheme="minorHAnsi" w:cstheme="minorHAnsi"/>
              </w:rPr>
              <w:t xml:space="preserve">ISE </w:t>
            </w:r>
            <w:r w:rsidRPr="006F352C">
              <w:rPr>
                <w:rFonts w:asciiTheme="minorHAnsi" w:hAnsiTheme="minorHAnsi" w:cstheme="minorHAnsi"/>
              </w:rPr>
              <w:t>grants or as supplements to ongoing NSF ENG or CISE funded</w:t>
            </w:r>
            <w:r>
              <w:rPr>
                <w:rFonts w:asciiTheme="minorHAnsi" w:hAnsiTheme="minorHAnsi" w:cstheme="minorHAnsi"/>
              </w:rPr>
              <w:t xml:space="preserve"> </w:t>
            </w:r>
            <w:r w:rsidRPr="006F352C">
              <w:rPr>
                <w:rFonts w:asciiTheme="minorHAnsi" w:hAnsiTheme="minorHAnsi" w:cstheme="minorHAnsi"/>
              </w:rPr>
              <w:t>projects. RET in Engineering and Computer Science Sites are ba</w:t>
            </w:r>
            <w:r>
              <w:rPr>
                <w:rFonts w:asciiTheme="minorHAnsi" w:hAnsiTheme="minorHAnsi" w:cstheme="minorHAnsi"/>
              </w:rPr>
              <w:t xml:space="preserve">sed </w:t>
            </w:r>
            <w:r w:rsidRPr="006F352C">
              <w:rPr>
                <w:rFonts w:asciiTheme="minorHAnsi" w:hAnsiTheme="minorHAnsi" w:cstheme="minorHAnsi"/>
              </w:rPr>
              <w:t>on independent proposals from engineering or computer and</w:t>
            </w:r>
          </w:p>
          <w:p w:rsidR="004765A2" w:rsidRPr="006F352C" w:rsidRDefault="004765A2" w:rsidP="004765A2">
            <w:pPr>
              <w:pStyle w:val="HTMLPreformatted"/>
              <w:rPr>
                <w:rFonts w:asciiTheme="minorHAnsi" w:hAnsiTheme="minorHAnsi" w:cstheme="minorHAnsi"/>
              </w:rPr>
            </w:pPr>
            <w:r w:rsidRPr="006F352C">
              <w:rPr>
                <w:rFonts w:asciiTheme="minorHAnsi" w:hAnsiTheme="minorHAnsi" w:cstheme="minorHAnsi"/>
              </w:rPr>
              <w:t>information science departments, schools or colle</w:t>
            </w:r>
            <w:r>
              <w:rPr>
                <w:rFonts w:asciiTheme="minorHAnsi" w:hAnsiTheme="minorHAnsi" w:cstheme="minorHAnsi"/>
              </w:rPr>
              <w:t xml:space="preserve">ges to initiate </w:t>
            </w:r>
            <w:r w:rsidRPr="006F352C">
              <w:rPr>
                <w:rFonts w:asciiTheme="minorHAnsi" w:hAnsiTheme="minorHAnsi" w:cstheme="minorHAnsi"/>
              </w:rPr>
              <w:t>and conduct research participatio</w:t>
            </w:r>
            <w:r>
              <w:rPr>
                <w:rFonts w:asciiTheme="minorHAnsi" w:hAnsiTheme="minorHAnsi" w:cstheme="minorHAnsi"/>
              </w:rPr>
              <w:t xml:space="preserve">n projects for a number of K-12 </w:t>
            </w:r>
            <w:r w:rsidRPr="006F352C">
              <w:rPr>
                <w:rFonts w:asciiTheme="minorHAnsi" w:hAnsiTheme="minorHAnsi" w:cstheme="minorHAnsi"/>
              </w:rPr>
              <w:t>STEM teachers and/or community college faculty.</w:t>
            </w:r>
          </w:p>
        </w:tc>
        <w:tc>
          <w:tcPr>
            <w:tcW w:w="1662" w:type="dxa"/>
          </w:tcPr>
          <w:p w:rsidR="004765A2" w:rsidRPr="006F352C" w:rsidRDefault="004765A2" w:rsidP="004765A2">
            <w:pPr>
              <w:jc w:val="center"/>
              <w:rPr>
                <w:rFonts w:cstheme="minorHAnsi"/>
                <w:sz w:val="20"/>
                <w:szCs w:val="20"/>
              </w:rPr>
            </w:pPr>
            <w:r>
              <w:rPr>
                <w:rFonts w:cstheme="minorHAnsi"/>
                <w:sz w:val="20"/>
                <w:szCs w:val="20"/>
              </w:rPr>
              <w:t>3</w:t>
            </w:r>
          </w:p>
        </w:tc>
      </w:tr>
      <w:tr w:rsidR="00FF5331" w:rsidRPr="007B7FBD" w:rsidTr="005C2674">
        <w:tc>
          <w:tcPr>
            <w:tcW w:w="822" w:type="dxa"/>
          </w:tcPr>
          <w:p w:rsidR="00FF5331" w:rsidRPr="007B7FBD" w:rsidRDefault="00FF5331" w:rsidP="00FF5331">
            <w:pPr>
              <w:ind w:left="-18"/>
              <w:jc w:val="both"/>
              <w:rPr>
                <w:rFonts w:eastAsia="Times New Roman" w:cstheme="minorHAnsi"/>
                <w:color w:val="000000"/>
                <w:sz w:val="20"/>
                <w:szCs w:val="20"/>
              </w:rPr>
            </w:pPr>
            <w:r>
              <w:rPr>
                <w:rFonts w:eastAsia="Times New Roman" w:cstheme="minorHAnsi"/>
                <w:color w:val="000000"/>
                <w:sz w:val="20"/>
                <w:szCs w:val="20"/>
              </w:rPr>
              <w:t>Closed</w:t>
            </w:r>
          </w:p>
        </w:tc>
        <w:tc>
          <w:tcPr>
            <w:tcW w:w="1170" w:type="dxa"/>
          </w:tcPr>
          <w:p w:rsidR="00FF5331" w:rsidRPr="00E94030" w:rsidRDefault="00FF5331" w:rsidP="00FF5331">
            <w:pPr>
              <w:rPr>
                <w:rFonts w:cstheme="minorHAnsi"/>
                <w:sz w:val="20"/>
                <w:szCs w:val="20"/>
              </w:rPr>
            </w:pPr>
            <w:r w:rsidRPr="00E94030">
              <w:rPr>
                <w:rFonts w:eastAsia="Times New Roman" w:cstheme="minorHAnsi"/>
                <w:color w:val="000000"/>
                <w:sz w:val="20"/>
                <w:szCs w:val="20"/>
              </w:rPr>
              <w:t>National Institutes of Health</w:t>
            </w:r>
          </w:p>
        </w:tc>
        <w:tc>
          <w:tcPr>
            <w:tcW w:w="1327" w:type="dxa"/>
          </w:tcPr>
          <w:p w:rsidR="00FF5331" w:rsidRDefault="00FF5331" w:rsidP="00FF5331">
            <w:pPr>
              <w:rPr>
                <w:rFonts w:eastAsia="Times New Roman" w:cstheme="minorHAnsi"/>
                <w:color w:val="000000"/>
                <w:sz w:val="20"/>
                <w:szCs w:val="20"/>
              </w:rPr>
            </w:pPr>
            <w:r w:rsidRPr="007B7FBD">
              <w:rPr>
                <w:rFonts w:eastAsia="Times New Roman" w:cstheme="minorHAnsi"/>
                <w:color w:val="000000"/>
                <w:sz w:val="20"/>
                <w:szCs w:val="20"/>
              </w:rPr>
              <w:t>11/24/10</w:t>
            </w:r>
          </w:p>
          <w:p w:rsidR="00FF5331" w:rsidRPr="007B7FBD" w:rsidRDefault="00FF5331" w:rsidP="00FF5331">
            <w:pPr>
              <w:rPr>
                <w:rFonts w:cstheme="minorHAnsi"/>
                <w:sz w:val="20"/>
                <w:szCs w:val="20"/>
              </w:rPr>
            </w:pPr>
            <w:r>
              <w:rPr>
                <w:rFonts w:cstheme="minorHAnsi"/>
                <w:color w:val="000000"/>
                <w:sz w:val="20"/>
                <w:szCs w:val="20"/>
              </w:rPr>
              <w:t xml:space="preserve">No longer accepting applications  </w:t>
            </w:r>
          </w:p>
        </w:tc>
        <w:tc>
          <w:tcPr>
            <w:tcW w:w="1448" w:type="dxa"/>
          </w:tcPr>
          <w:p w:rsidR="00FF5331" w:rsidRPr="007B7FBD" w:rsidRDefault="00FF5331" w:rsidP="00FF5331">
            <w:pPr>
              <w:rPr>
                <w:rFonts w:eastAsia="Times New Roman" w:cstheme="minorHAnsi"/>
                <w:color w:val="000000"/>
                <w:sz w:val="20"/>
                <w:szCs w:val="20"/>
              </w:rPr>
            </w:pPr>
            <w:r w:rsidRPr="007B7FBD">
              <w:rPr>
                <w:rFonts w:eastAsia="Times New Roman" w:cstheme="minorHAnsi"/>
                <w:color w:val="000000"/>
                <w:sz w:val="20"/>
                <w:szCs w:val="20"/>
              </w:rPr>
              <w:t xml:space="preserve">Optional </w:t>
            </w:r>
          </w:p>
          <w:p w:rsidR="00FF5331" w:rsidRDefault="00FF5331" w:rsidP="00FF5331">
            <w:pPr>
              <w:rPr>
                <w:rFonts w:eastAsia="Times New Roman" w:cstheme="minorHAnsi"/>
                <w:color w:val="000000"/>
                <w:sz w:val="20"/>
                <w:szCs w:val="20"/>
              </w:rPr>
            </w:pPr>
            <w:r w:rsidRPr="007B7FBD">
              <w:rPr>
                <w:rFonts w:eastAsia="Times New Roman" w:cstheme="minorHAnsi"/>
                <w:color w:val="000000"/>
                <w:sz w:val="20"/>
                <w:szCs w:val="20"/>
              </w:rPr>
              <w:t xml:space="preserve">Letter of Intent: 12/24/10  </w:t>
            </w:r>
          </w:p>
          <w:p w:rsidR="00FF5331" w:rsidRDefault="00FF5331" w:rsidP="00FF5331">
            <w:pPr>
              <w:rPr>
                <w:rFonts w:eastAsia="Times New Roman" w:cstheme="minorHAnsi"/>
                <w:color w:val="000000"/>
                <w:sz w:val="20"/>
                <w:szCs w:val="20"/>
              </w:rPr>
            </w:pPr>
            <w:r w:rsidRPr="007B7FBD">
              <w:rPr>
                <w:rFonts w:eastAsia="Times New Roman" w:cstheme="minorHAnsi"/>
                <w:color w:val="000000"/>
                <w:sz w:val="20"/>
                <w:szCs w:val="20"/>
              </w:rPr>
              <w:t xml:space="preserve">   </w:t>
            </w:r>
          </w:p>
          <w:p w:rsidR="00FF5331" w:rsidRPr="007B7FBD" w:rsidRDefault="00FF5331" w:rsidP="00FF5331">
            <w:pPr>
              <w:rPr>
                <w:rFonts w:eastAsia="Times New Roman" w:cstheme="minorHAnsi"/>
                <w:color w:val="000000"/>
                <w:sz w:val="20"/>
                <w:szCs w:val="20"/>
              </w:rPr>
            </w:pPr>
            <w:r w:rsidRPr="007B7FBD">
              <w:rPr>
                <w:rFonts w:eastAsia="Times New Roman" w:cstheme="minorHAnsi"/>
                <w:color w:val="000000"/>
                <w:sz w:val="20"/>
                <w:szCs w:val="20"/>
              </w:rPr>
              <w:t xml:space="preserve">Full Proposal:  </w:t>
            </w:r>
          </w:p>
          <w:p w:rsidR="00FF5331" w:rsidRPr="007B7FBD" w:rsidRDefault="00FF5331" w:rsidP="00FF5331">
            <w:pPr>
              <w:rPr>
                <w:rFonts w:eastAsia="Times New Roman" w:cstheme="minorHAnsi"/>
                <w:color w:val="000000"/>
                <w:sz w:val="20"/>
                <w:szCs w:val="20"/>
              </w:rPr>
            </w:pPr>
            <w:r w:rsidRPr="007B7FBD">
              <w:rPr>
                <w:rFonts w:eastAsia="Times New Roman" w:cstheme="minorHAnsi"/>
                <w:color w:val="000000"/>
                <w:sz w:val="20"/>
                <w:szCs w:val="20"/>
              </w:rPr>
              <w:lastRenderedPageBreak/>
              <w:t>1/25/11</w:t>
            </w:r>
          </w:p>
        </w:tc>
        <w:tc>
          <w:tcPr>
            <w:tcW w:w="2615" w:type="dxa"/>
          </w:tcPr>
          <w:p w:rsidR="00FF5331" w:rsidRPr="007B7FBD" w:rsidRDefault="00E70C28" w:rsidP="00FF5331">
            <w:pPr>
              <w:rPr>
                <w:rFonts w:cstheme="minorHAnsi"/>
                <w:sz w:val="20"/>
                <w:szCs w:val="20"/>
              </w:rPr>
            </w:pPr>
            <w:hyperlink r:id="rId14" w:history="1">
              <w:r w:rsidR="00FF5331" w:rsidRPr="007B7FBD">
                <w:rPr>
                  <w:rStyle w:val="Hyperlink"/>
                  <w:rFonts w:eastAsia="Times New Roman" w:cstheme="minorHAnsi"/>
                  <w:sz w:val="20"/>
                  <w:szCs w:val="20"/>
                </w:rPr>
                <w:t>PAR-11-010                                               NINDS Diversity Research Education Grants in Neuroscience (R25)</w:t>
              </w:r>
            </w:hyperlink>
          </w:p>
        </w:tc>
        <w:tc>
          <w:tcPr>
            <w:tcW w:w="5374" w:type="dxa"/>
          </w:tcPr>
          <w:p w:rsidR="00FF5331" w:rsidRPr="007B7FBD" w:rsidRDefault="00FF5331" w:rsidP="00FF5331">
            <w:pPr>
              <w:ind w:right="-18"/>
              <w:rPr>
                <w:rFonts w:eastAsia="Times New Roman" w:cstheme="minorHAnsi"/>
                <w:color w:val="000000"/>
                <w:sz w:val="20"/>
                <w:szCs w:val="20"/>
              </w:rPr>
            </w:pPr>
            <w:r w:rsidRPr="007B7FBD">
              <w:rPr>
                <w:rFonts w:eastAsia="Times New Roman" w:cstheme="minorHAnsi"/>
                <w:color w:val="000000"/>
                <w:sz w:val="20"/>
                <w:szCs w:val="20"/>
              </w:rPr>
              <w:t xml:space="preserve">To invite applications for Diversity Research Education grants whose goals are to support the development and/or implementation of programs to: (1) increase the number of Ph.D.-level research scientists from diverse backgrounds including graduate, post-doctoral and/or junior-faculty career levels; and (2) advance the careers of the participants to the </w:t>
            </w:r>
            <w:r w:rsidRPr="007B7FBD">
              <w:rPr>
                <w:rFonts w:eastAsia="Times New Roman" w:cstheme="minorHAnsi"/>
                <w:color w:val="000000"/>
                <w:sz w:val="20"/>
                <w:szCs w:val="20"/>
              </w:rPr>
              <w:lastRenderedPageBreak/>
              <w:t>next step in their education. Funding support for the R25 Diversity Research Education Programs should lead to increased recruitment, mentoring, education and retention of researchers from diverse backgrounds in the neuroscience scientific workforce.</w:t>
            </w:r>
          </w:p>
        </w:tc>
        <w:tc>
          <w:tcPr>
            <w:tcW w:w="1662" w:type="dxa"/>
          </w:tcPr>
          <w:p w:rsidR="00FF5331" w:rsidRPr="009C7A58" w:rsidRDefault="00FF5331" w:rsidP="00FF5331">
            <w:pPr>
              <w:jc w:val="center"/>
              <w:rPr>
                <w:rFonts w:cstheme="minorHAnsi"/>
                <w:sz w:val="20"/>
                <w:szCs w:val="20"/>
              </w:rPr>
            </w:pPr>
            <w:r w:rsidRPr="009C7A58">
              <w:rPr>
                <w:rFonts w:cstheme="minorHAnsi"/>
                <w:sz w:val="20"/>
                <w:szCs w:val="20"/>
              </w:rPr>
              <w:lastRenderedPageBreak/>
              <w:t>1</w:t>
            </w:r>
          </w:p>
        </w:tc>
      </w:tr>
      <w:tr w:rsidR="00FF5331" w:rsidRPr="007B7FBD" w:rsidTr="005C2674">
        <w:tc>
          <w:tcPr>
            <w:tcW w:w="822" w:type="dxa"/>
          </w:tcPr>
          <w:p w:rsidR="00FF5331" w:rsidRDefault="00FF5331" w:rsidP="00FF5331">
            <w:pPr>
              <w:ind w:left="-18"/>
              <w:jc w:val="both"/>
              <w:rPr>
                <w:rFonts w:eastAsia="Times New Roman" w:cstheme="minorHAnsi"/>
                <w:color w:val="000000"/>
                <w:sz w:val="20"/>
                <w:szCs w:val="20"/>
                <w:highlight w:val="yellow"/>
              </w:rPr>
            </w:pPr>
            <w:r>
              <w:rPr>
                <w:rFonts w:eastAsia="Times New Roman" w:cstheme="minorHAnsi"/>
                <w:color w:val="000000"/>
                <w:sz w:val="20"/>
                <w:szCs w:val="20"/>
              </w:rPr>
              <w:lastRenderedPageBreak/>
              <w:t>Closed</w:t>
            </w:r>
          </w:p>
        </w:tc>
        <w:tc>
          <w:tcPr>
            <w:tcW w:w="1170" w:type="dxa"/>
          </w:tcPr>
          <w:p w:rsidR="00FF5331" w:rsidRDefault="00FF5331" w:rsidP="00FF5331">
            <w:pPr>
              <w:ind w:left="-66" w:right="-108"/>
              <w:rPr>
                <w:rFonts w:eastAsia="Times New Roman" w:cstheme="minorHAnsi"/>
                <w:color w:val="000000"/>
                <w:sz w:val="20"/>
                <w:szCs w:val="20"/>
              </w:rPr>
            </w:pPr>
            <w:r>
              <w:rPr>
                <w:rFonts w:eastAsia="Times New Roman" w:cstheme="minorHAnsi"/>
                <w:color w:val="000000"/>
                <w:sz w:val="20"/>
                <w:szCs w:val="20"/>
              </w:rPr>
              <w:t>National Science Foundation</w:t>
            </w:r>
          </w:p>
        </w:tc>
        <w:tc>
          <w:tcPr>
            <w:tcW w:w="1327" w:type="dxa"/>
          </w:tcPr>
          <w:p w:rsidR="00FF5331" w:rsidRDefault="00FF5331" w:rsidP="00FF5331">
            <w:pPr>
              <w:rPr>
                <w:rFonts w:eastAsia="Times New Roman" w:cstheme="minorHAnsi"/>
                <w:color w:val="000000"/>
                <w:sz w:val="20"/>
                <w:szCs w:val="20"/>
              </w:rPr>
            </w:pPr>
            <w:r>
              <w:rPr>
                <w:rFonts w:eastAsia="Times New Roman" w:cstheme="minorHAnsi"/>
                <w:color w:val="000000"/>
                <w:sz w:val="20"/>
                <w:szCs w:val="20"/>
              </w:rPr>
              <w:t>01/03/11</w:t>
            </w:r>
          </w:p>
          <w:p w:rsidR="00FF5331" w:rsidRDefault="00FF5331" w:rsidP="00FF5331">
            <w:pPr>
              <w:rPr>
                <w:rFonts w:eastAsia="Times New Roman" w:cstheme="minorHAnsi"/>
                <w:color w:val="000000"/>
                <w:sz w:val="20"/>
                <w:szCs w:val="20"/>
              </w:rPr>
            </w:pPr>
            <w:r>
              <w:rPr>
                <w:rFonts w:eastAsia="Times New Roman" w:cstheme="minorHAnsi"/>
                <w:color w:val="000000"/>
                <w:sz w:val="20"/>
                <w:szCs w:val="20"/>
              </w:rPr>
              <w:t>No longer accepting applications</w:t>
            </w:r>
          </w:p>
        </w:tc>
        <w:tc>
          <w:tcPr>
            <w:tcW w:w="1448" w:type="dxa"/>
          </w:tcPr>
          <w:p w:rsidR="00FF5331" w:rsidRDefault="00FF5331" w:rsidP="00FF5331">
            <w:pPr>
              <w:rPr>
                <w:rFonts w:eastAsia="Times New Roman" w:cstheme="minorHAnsi"/>
                <w:color w:val="000000"/>
                <w:sz w:val="20"/>
                <w:szCs w:val="20"/>
              </w:rPr>
            </w:pPr>
            <w:r>
              <w:rPr>
                <w:rFonts w:eastAsia="Times New Roman" w:cstheme="minorHAnsi"/>
                <w:color w:val="000000"/>
                <w:sz w:val="20"/>
                <w:szCs w:val="20"/>
              </w:rPr>
              <w:t>Letter of Intent:  N/A</w:t>
            </w:r>
          </w:p>
          <w:p w:rsidR="00FF5331" w:rsidRDefault="00FF5331" w:rsidP="00FF5331">
            <w:pPr>
              <w:rPr>
                <w:rFonts w:eastAsia="Times New Roman" w:cstheme="minorHAnsi"/>
                <w:color w:val="000000"/>
                <w:sz w:val="20"/>
                <w:szCs w:val="20"/>
              </w:rPr>
            </w:pPr>
          </w:p>
          <w:p w:rsidR="00FF5331" w:rsidRDefault="00FF5331" w:rsidP="00FF5331">
            <w:pPr>
              <w:rPr>
                <w:rFonts w:eastAsia="Times New Roman" w:cstheme="minorHAnsi"/>
                <w:color w:val="000000"/>
                <w:sz w:val="20"/>
                <w:szCs w:val="20"/>
              </w:rPr>
            </w:pPr>
            <w:r>
              <w:rPr>
                <w:rFonts w:eastAsia="Times New Roman" w:cstheme="minorHAnsi"/>
                <w:color w:val="000000"/>
                <w:sz w:val="20"/>
                <w:szCs w:val="20"/>
              </w:rPr>
              <w:t>Full Proposal:  2/16/11</w:t>
            </w:r>
          </w:p>
        </w:tc>
        <w:tc>
          <w:tcPr>
            <w:tcW w:w="2615" w:type="dxa"/>
          </w:tcPr>
          <w:p w:rsidR="00FF5331" w:rsidRPr="00A456E4" w:rsidRDefault="00E70C28" w:rsidP="00FF5331">
            <w:pPr>
              <w:rPr>
                <w:rStyle w:val="Hyperlink"/>
                <w:sz w:val="20"/>
                <w:szCs w:val="20"/>
              </w:rPr>
            </w:pPr>
            <w:r>
              <w:rPr>
                <w:sz w:val="20"/>
                <w:szCs w:val="20"/>
              </w:rPr>
              <w:fldChar w:fldCharType="begin"/>
            </w:r>
            <w:r w:rsidR="00FF5331">
              <w:rPr>
                <w:sz w:val="20"/>
                <w:szCs w:val="20"/>
              </w:rPr>
              <w:instrText xml:space="preserve"> HYPERLINK "http://www.nsf.gov/pubs/2010/nsf10621/nsf10621.pdf" </w:instrText>
            </w:r>
            <w:r>
              <w:rPr>
                <w:sz w:val="20"/>
                <w:szCs w:val="20"/>
              </w:rPr>
              <w:fldChar w:fldCharType="separate"/>
            </w:r>
            <w:r w:rsidR="00FF5331" w:rsidRPr="00A456E4">
              <w:rPr>
                <w:rStyle w:val="Hyperlink"/>
                <w:sz w:val="20"/>
                <w:szCs w:val="20"/>
              </w:rPr>
              <w:t>NSF 10-621</w:t>
            </w:r>
          </w:p>
          <w:p w:rsidR="00FF5331" w:rsidRDefault="00FF5331" w:rsidP="00FF5331">
            <w:pPr>
              <w:rPr>
                <w:sz w:val="20"/>
                <w:szCs w:val="20"/>
              </w:rPr>
            </w:pPr>
            <w:r w:rsidRPr="00A456E4">
              <w:rPr>
                <w:rStyle w:val="Hyperlink"/>
                <w:sz w:val="20"/>
                <w:szCs w:val="20"/>
              </w:rPr>
              <w:t>The NSF- Census Research Network (NCRN)</w:t>
            </w:r>
            <w:r w:rsidR="00E70C28">
              <w:rPr>
                <w:sz w:val="20"/>
                <w:szCs w:val="20"/>
              </w:rPr>
              <w:fldChar w:fldCharType="end"/>
            </w:r>
          </w:p>
        </w:tc>
        <w:tc>
          <w:tcPr>
            <w:tcW w:w="5374" w:type="dxa"/>
          </w:tcPr>
          <w:p w:rsidR="00FF5331" w:rsidRPr="00676ECF" w:rsidRDefault="00FF5331" w:rsidP="00FF5331">
            <w:pPr>
              <w:pStyle w:val="HTMLPreformatted"/>
              <w:rPr>
                <w:rFonts w:asciiTheme="minorHAnsi" w:hAnsiTheme="minorHAnsi" w:cstheme="minorHAnsi"/>
              </w:rPr>
            </w:pPr>
            <w:r w:rsidRPr="00676ECF">
              <w:rPr>
                <w:rFonts w:asciiTheme="minorHAnsi" w:hAnsiTheme="minorHAnsi" w:cstheme="minorHAnsi"/>
              </w:rPr>
              <w:t>To provide support for a set of research nodes, each of which will be staffed by a team of</w:t>
            </w:r>
            <w:r>
              <w:rPr>
                <w:rFonts w:asciiTheme="minorHAnsi" w:hAnsiTheme="minorHAnsi" w:cstheme="minorHAnsi"/>
              </w:rPr>
              <w:t xml:space="preserve"> </w:t>
            </w:r>
            <w:r w:rsidRPr="00676ECF">
              <w:rPr>
                <w:rFonts w:asciiTheme="minorHAnsi" w:hAnsiTheme="minorHAnsi" w:cstheme="minorHAnsi"/>
              </w:rPr>
              <w:t>scientists conducting interdisciplinary research and educational</w:t>
            </w:r>
            <w:r>
              <w:rPr>
                <w:rFonts w:asciiTheme="minorHAnsi" w:hAnsiTheme="minorHAnsi" w:cstheme="minorHAnsi"/>
              </w:rPr>
              <w:t xml:space="preserve"> </w:t>
            </w:r>
            <w:r w:rsidRPr="00676ECF">
              <w:rPr>
                <w:rFonts w:asciiTheme="minorHAnsi" w:hAnsiTheme="minorHAnsi" w:cstheme="minorHAnsi"/>
              </w:rPr>
              <w:t>activities on methodological questions of interest and significance</w:t>
            </w:r>
            <w:r>
              <w:rPr>
                <w:rFonts w:asciiTheme="minorHAnsi" w:hAnsiTheme="minorHAnsi" w:cstheme="minorHAnsi"/>
              </w:rPr>
              <w:t xml:space="preserve"> </w:t>
            </w:r>
            <w:r w:rsidRPr="00676ECF">
              <w:rPr>
                <w:rFonts w:asciiTheme="minorHAnsi" w:hAnsiTheme="minorHAnsi" w:cstheme="minorHAnsi"/>
              </w:rPr>
              <w:t>to the broader research community and to the Federal Statistical</w:t>
            </w:r>
            <w:r>
              <w:rPr>
                <w:rFonts w:asciiTheme="minorHAnsi" w:hAnsiTheme="minorHAnsi" w:cstheme="minorHAnsi"/>
              </w:rPr>
              <w:t xml:space="preserve"> </w:t>
            </w:r>
            <w:r w:rsidRPr="00676ECF">
              <w:rPr>
                <w:rFonts w:asciiTheme="minorHAnsi" w:hAnsiTheme="minorHAnsi" w:cstheme="minorHAnsi"/>
              </w:rPr>
              <w:t>System, particularly the U.S. Census Bureau.  The activities will</w:t>
            </w:r>
            <w:r>
              <w:rPr>
                <w:rFonts w:asciiTheme="minorHAnsi" w:hAnsiTheme="minorHAnsi" w:cstheme="minorHAnsi"/>
              </w:rPr>
              <w:t xml:space="preserve"> </w:t>
            </w:r>
            <w:r w:rsidRPr="00676ECF">
              <w:rPr>
                <w:rFonts w:asciiTheme="minorHAnsi" w:hAnsiTheme="minorHAnsi" w:cstheme="minorHAnsi"/>
              </w:rPr>
              <w:t>be expected to advance both fundamental and applied knowledge as</w:t>
            </w:r>
            <w:r>
              <w:rPr>
                <w:rFonts w:asciiTheme="minorHAnsi" w:hAnsiTheme="minorHAnsi" w:cstheme="minorHAnsi"/>
              </w:rPr>
              <w:t xml:space="preserve"> </w:t>
            </w:r>
            <w:r w:rsidRPr="00676ECF">
              <w:rPr>
                <w:rFonts w:asciiTheme="minorHAnsi" w:hAnsiTheme="minorHAnsi" w:cstheme="minorHAnsi"/>
              </w:rPr>
              <w:t>well as further the training of current and future generations of</w:t>
            </w:r>
            <w:r>
              <w:rPr>
                <w:rFonts w:asciiTheme="minorHAnsi" w:hAnsiTheme="minorHAnsi" w:cstheme="minorHAnsi"/>
              </w:rPr>
              <w:t xml:space="preserve"> </w:t>
            </w:r>
            <w:r w:rsidRPr="00676ECF">
              <w:rPr>
                <w:rFonts w:asciiTheme="minorHAnsi" w:hAnsiTheme="minorHAnsi" w:cstheme="minorHAnsi"/>
              </w:rPr>
              <w:t>researchers in research skills of relevance to the measurement of</w:t>
            </w:r>
            <w:r>
              <w:rPr>
                <w:rFonts w:asciiTheme="minorHAnsi" w:hAnsiTheme="minorHAnsi" w:cstheme="minorHAnsi"/>
              </w:rPr>
              <w:t xml:space="preserve"> </w:t>
            </w:r>
            <w:r w:rsidRPr="00676ECF">
              <w:rPr>
                <w:rFonts w:asciiTheme="minorHAnsi" w:hAnsiTheme="minorHAnsi" w:cstheme="minorHAnsi"/>
              </w:rPr>
              <w:t>economic units, households, and persons.</w:t>
            </w:r>
          </w:p>
        </w:tc>
        <w:tc>
          <w:tcPr>
            <w:tcW w:w="1662" w:type="dxa"/>
          </w:tcPr>
          <w:p w:rsidR="00FF5331" w:rsidRDefault="00FF5331" w:rsidP="00FF5331">
            <w:pPr>
              <w:jc w:val="center"/>
              <w:rPr>
                <w:rFonts w:cstheme="minorHAnsi"/>
                <w:sz w:val="20"/>
                <w:szCs w:val="20"/>
              </w:rPr>
            </w:pPr>
            <w:r>
              <w:rPr>
                <w:rFonts w:cstheme="minorHAnsi"/>
                <w:sz w:val="20"/>
                <w:szCs w:val="20"/>
              </w:rPr>
              <w:t>2</w:t>
            </w:r>
          </w:p>
          <w:p w:rsidR="00FF5331" w:rsidRPr="00A456E4" w:rsidRDefault="00FF5331" w:rsidP="00FF5331">
            <w:pPr>
              <w:pStyle w:val="Default"/>
              <w:jc w:val="center"/>
              <w:rPr>
                <w:rFonts w:asciiTheme="minorHAnsi" w:hAnsiTheme="minorHAnsi" w:cstheme="minorHAnsi"/>
                <w:sz w:val="20"/>
                <w:szCs w:val="20"/>
              </w:rPr>
            </w:pPr>
            <w:r>
              <w:rPr>
                <w:rFonts w:asciiTheme="minorHAnsi" w:hAnsiTheme="minorHAnsi" w:cstheme="minorHAnsi"/>
                <w:sz w:val="20"/>
                <w:szCs w:val="20"/>
              </w:rPr>
              <w:t>T</w:t>
            </w:r>
            <w:r w:rsidRPr="00A456E4">
              <w:rPr>
                <w:rFonts w:asciiTheme="minorHAnsi" w:hAnsiTheme="minorHAnsi" w:cstheme="minorHAnsi"/>
                <w:sz w:val="20"/>
                <w:szCs w:val="20"/>
              </w:rPr>
              <w:t>wo proposals that may be submitted by an institution either as a single institution or as a</w:t>
            </w:r>
            <w:r>
              <w:rPr>
                <w:rFonts w:asciiTheme="minorHAnsi" w:hAnsiTheme="minorHAnsi" w:cstheme="minorHAnsi"/>
                <w:sz w:val="20"/>
                <w:szCs w:val="20"/>
              </w:rPr>
              <w:t xml:space="preserve"> </w:t>
            </w:r>
            <w:r w:rsidRPr="00A456E4">
              <w:rPr>
                <w:rFonts w:asciiTheme="minorHAnsi" w:hAnsiTheme="minorHAnsi" w:cstheme="minorHAnsi"/>
                <w:sz w:val="20"/>
                <w:szCs w:val="20"/>
              </w:rPr>
              <w:t>lead institution in a multi-institutional proposal.</w:t>
            </w:r>
          </w:p>
          <w:p w:rsidR="00FF5331" w:rsidRDefault="00FF5331" w:rsidP="00FF5331">
            <w:pPr>
              <w:jc w:val="center"/>
              <w:rPr>
                <w:rFonts w:cstheme="minorHAnsi"/>
                <w:sz w:val="20"/>
                <w:szCs w:val="20"/>
              </w:rPr>
            </w:pPr>
          </w:p>
        </w:tc>
      </w:tr>
      <w:tr w:rsidR="00FF5331" w:rsidRPr="007B7FBD" w:rsidTr="005C2674">
        <w:tc>
          <w:tcPr>
            <w:tcW w:w="822" w:type="dxa"/>
          </w:tcPr>
          <w:p w:rsidR="00FF5331" w:rsidRDefault="00FF5331" w:rsidP="00FF5331">
            <w:pPr>
              <w:ind w:left="-18"/>
              <w:jc w:val="both"/>
              <w:rPr>
                <w:rFonts w:eastAsia="Times New Roman" w:cstheme="minorHAnsi"/>
                <w:color w:val="000000"/>
                <w:sz w:val="20"/>
                <w:szCs w:val="20"/>
              </w:rPr>
            </w:pPr>
            <w:r>
              <w:rPr>
                <w:rFonts w:eastAsia="Times New Roman" w:cstheme="minorHAnsi"/>
                <w:color w:val="000000"/>
                <w:sz w:val="20"/>
                <w:szCs w:val="20"/>
              </w:rPr>
              <w:t>Closed</w:t>
            </w:r>
          </w:p>
        </w:tc>
        <w:tc>
          <w:tcPr>
            <w:tcW w:w="1170" w:type="dxa"/>
          </w:tcPr>
          <w:p w:rsidR="00FF5331" w:rsidRDefault="00FF5331" w:rsidP="00FF5331">
            <w:pPr>
              <w:rPr>
                <w:rFonts w:eastAsia="Times New Roman" w:cstheme="minorHAnsi"/>
                <w:color w:val="000000"/>
                <w:sz w:val="20"/>
                <w:szCs w:val="20"/>
              </w:rPr>
            </w:pPr>
            <w:r>
              <w:rPr>
                <w:rFonts w:eastAsia="Times New Roman" w:cstheme="minorHAnsi"/>
                <w:color w:val="000000"/>
                <w:sz w:val="20"/>
                <w:szCs w:val="20"/>
              </w:rPr>
              <w:t>National Science Foundation</w:t>
            </w:r>
          </w:p>
        </w:tc>
        <w:tc>
          <w:tcPr>
            <w:tcW w:w="1327" w:type="dxa"/>
          </w:tcPr>
          <w:p w:rsidR="00FF5331" w:rsidRDefault="00FF5331" w:rsidP="00FF5331">
            <w:pPr>
              <w:rPr>
                <w:rFonts w:eastAsia="Times New Roman" w:cstheme="minorHAnsi"/>
                <w:color w:val="000000"/>
                <w:sz w:val="20"/>
                <w:szCs w:val="20"/>
              </w:rPr>
            </w:pPr>
            <w:r>
              <w:rPr>
                <w:rFonts w:eastAsia="Times New Roman" w:cstheme="minorHAnsi"/>
                <w:color w:val="000000"/>
                <w:sz w:val="20"/>
                <w:szCs w:val="20"/>
              </w:rPr>
              <w:t>12/20/11</w:t>
            </w:r>
          </w:p>
          <w:p w:rsidR="00FF5331" w:rsidRDefault="00FF5331" w:rsidP="00FF5331">
            <w:pPr>
              <w:rPr>
                <w:rFonts w:eastAsia="Times New Roman" w:cstheme="minorHAnsi"/>
                <w:color w:val="000000"/>
                <w:sz w:val="20"/>
                <w:szCs w:val="20"/>
              </w:rPr>
            </w:pPr>
            <w:r>
              <w:rPr>
                <w:rFonts w:eastAsia="Times New Roman" w:cstheme="minorHAnsi"/>
                <w:color w:val="000000"/>
                <w:sz w:val="20"/>
                <w:szCs w:val="20"/>
              </w:rPr>
              <w:t>No longer accepting applications</w:t>
            </w:r>
          </w:p>
        </w:tc>
        <w:tc>
          <w:tcPr>
            <w:tcW w:w="1448" w:type="dxa"/>
          </w:tcPr>
          <w:p w:rsidR="00FF5331" w:rsidRDefault="00FF5331" w:rsidP="00FF5331">
            <w:pPr>
              <w:rPr>
                <w:rFonts w:eastAsia="Times New Roman" w:cstheme="minorHAnsi"/>
                <w:color w:val="000000"/>
                <w:sz w:val="20"/>
                <w:szCs w:val="20"/>
              </w:rPr>
            </w:pPr>
            <w:r>
              <w:rPr>
                <w:rFonts w:eastAsia="Times New Roman" w:cstheme="minorHAnsi"/>
                <w:color w:val="000000"/>
                <w:sz w:val="20"/>
                <w:szCs w:val="20"/>
              </w:rPr>
              <w:t>Letter of Intent:  N/A</w:t>
            </w:r>
          </w:p>
          <w:p w:rsidR="00FF5331" w:rsidRDefault="00FF5331" w:rsidP="00FF5331">
            <w:pPr>
              <w:rPr>
                <w:rFonts w:eastAsia="Times New Roman" w:cstheme="minorHAnsi"/>
                <w:color w:val="000000"/>
                <w:sz w:val="20"/>
                <w:szCs w:val="20"/>
              </w:rPr>
            </w:pPr>
          </w:p>
          <w:p w:rsidR="00FF5331" w:rsidRDefault="00FF5331" w:rsidP="00FF5331">
            <w:pPr>
              <w:rPr>
                <w:rFonts w:eastAsia="Times New Roman" w:cstheme="minorHAnsi"/>
                <w:color w:val="000000"/>
                <w:sz w:val="20"/>
                <w:szCs w:val="20"/>
              </w:rPr>
            </w:pPr>
            <w:r>
              <w:rPr>
                <w:rFonts w:eastAsia="Times New Roman" w:cstheme="minorHAnsi"/>
                <w:color w:val="000000"/>
                <w:sz w:val="20"/>
                <w:szCs w:val="20"/>
              </w:rPr>
              <w:t>Full Proposal:</w:t>
            </w:r>
          </w:p>
          <w:p w:rsidR="00FF5331" w:rsidRDefault="00FF5331" w:rsidP="00FF5331">
            <w:pPr>
              <w:rPr>
                <w:rFonts w:eastAsia="Times New Roman" w:cstheme="minorHAnsi"/>
                <w:color w:val="000000"/>
                <w:sz w:val="20"/>
                <w:szCs w:val="20"/>
              </w:rPr>
            </w:pPr>
            <w:r>
              <w:rPr>
                <w:rFonts w:eastAsia="Times New Roman" w:cstheme="minorHAnsi"/>
                <w:color w:val="000000"/>
                <w:sz w:val="20"/>
                <w:szCs w:val="20"/>
              </w:rPr>
              <w:t>2/11/11</w:t>
            </w:r>
          </w:p>
        </w:tc>
        <w:tc>
          <w:tcPr>
            <w:tcW w:w="2615" w:type="dxa"/>
          </w:tcPr>
          <w:p w:rsidR="00FF5331" w:rsidRPr="001237DB" w:rsidRDefault="00E70C28" w:rsidP="00FF5331">
            <w:pPr>
              <w:rPr>
                <w:rStyle w:val="Hyperlink"/>
                <w:sz w:val="20"/>
                <w:szCs w:val="20"/>
              </w:rPr>
            </w:pPr>
            <w:r>
              <w:rPr>
                <w:sz w:val="20"/>
                <w:szCs w:val="20"/>
              </w:rPr>
              <w:fldChar w:fldCharType="begin"/>
            </w:r>
            <w:r w:rsidR="00FF5331">
              <w:rPr>
                <w:sz w:val="20"/>
                <w:szCs w:val="20"/>
              </w:rPr>
              <w:instrText xml:space="preserve"> HYPERLINK "http://www.nsf.gov/pubs/2011/nsf11506/nsf11506.pdf" </w:instrText>
            </w:r>
            <w:r>
              <w:rPr>
                <w:sz w:val="20"/>
                <w:szCs w:val="20"/>
              </w:rPr>
              <w:fldChar w:fldCharType="separate"/>
            </w:r>
            <w:r w:rsidR="00FF5331" w:rsidRPr="001237DB">
              <w:rPr>
                <w:rStyle w:val="Hyperlink"/>
                <w:sz w:val="20"/>
                <w:szCs w:val="20"/>
              </w:rPr>
              <w:t>NSF 11-506</w:t>
            </w:r>
          </w:p>
          <w:p w:rsidR="00FF5331" w:rsidRPr="001237DB" w:rsidRDefault="00FF5331" w:rsidP="00FF5331">
            <w:pPr>
              <w:rPr>
                <w:rFonts w:cstheme="minorHAnsi"/>
                <w:b/>
                <w:sz w:val="20"/>
                <w:szCs w:val="20"/>
              </w:rPr>
            </w:pPr>
            <w:r w:rsidRPr="001237DB">
              <w:rPr>
                <w:rStyle w:val="Hyperlink"/>
                <w:rFonts w:cstheme="minorHAnsi"/>
                <w:sz w:val="20"/>
                <w:szCs w:val="20"/>
              </w:rPr>
              <w:t>Federal Cyber Service: Scholarship for Service  (SFS)</w:t>
            </w:r>
            <w:r w:rsidR="00E70C28">
              <w:rPr>
                <w:sz w:val="20"/>
                <w:szCs w:val="20"/>
              </w:rPr>
              <w:fldChar w:fldCharType="end"/>
            </w:r>
          </w:p>
        </w:tc>
        <w:tc>
          <w:tcPr>
            <w:tcW w:w="5374" w:type="dxa"/>
          </w:tcPr>
          <w:p w:rsidR="00FF5331" w:rsidRPr="001237DB" w:rsidRDefault="00FF5331" w:rsidP="00FF5331">
            <w:pPr>
              <w:pStyle w:val="NoSpacing"/>
              <w:rPr>
                <w:sz w:val="20"/>
                <w:szCs w:val="20"/>
              </w:rPr>
            </w:pPr>
            <w:r w:rsidRPr="001237DB">
              <w:rPr>
                <w:sz w:val="20"/>
                <w:szCs w:val="20"/>
              </w:rPr>
              <w:t>To increase the number of qualified students entering the fields of information assurance and computer security and to increase the capacity of the United States higher education enterprise to continue to produce professionals in these fields to meet the needs of our increasingly technological society. The SFS program is composed of two tracks:</w:t>
            </w:r>
          </w:p>
          <w:p w:rsidR="00FF5331" w:rsidRPr="001237DB" w:rsidRDefault="00FF5331" w:rsidP="00FF5331">
            <w:pPr>
              <w:pStyle w:val="NoSpacing"/>
              <w:numPr>
                <w:ilvl w:val="0"/>
                <w:numId w:val="9"/>
              </w:numPr>
            </w:pPr>
            <w:r w:rsidRPr="001237DB">
              <w:rPr>
                <w:sz w:val="20"/>
                <w:szCs w:val="20"/>
              </w:rPr>
              <w:t xml:space="preserve">The </w:t>
            </w:r>
            <w:r w:rsidRPr="001237DB">
              <w:rPr>
                <w:i/>
                <w:iCs/>
                <w:sz w:val="20"/>
                <w:szCs w:val="20"/>
              </w:rPr>
              <w:t>Scholarship Track</w:t>
            </w:r>
            <w:r w:rsidRPr="001237DB">
              <w:rPr>
                <w:sz w:val="20"/>
                <w:szCs w:val="20"/>
              </w:rPr>
              <w:t xml:space="preserve"> provides funding to colleges and universities to award scholarships to students in the information assurance and computer security fields. Scholarship recipients shall pursue academic programs in information assurance for the final two years of undergraduate study, or for two years of master's-level study, or for the final two years of </w:t>
            </w:r>
            <w:r w:rsidRPr="001237DB">
              <w:rPr>
                <w:sz w:val="20"/>
                <w:szCs w:val="20"/>
              </w:rPr>
              <w:lastRenderedPageBreak/>
              <w:t>Ph.D.-level stu</w:t>
            </w:r>
            <w:r>
              <w:rPr>
                <w:sz w:val="20"/>
                <w:szCs w:val="20"/>
              </w:rPr>
              <w:t>dy.</w:t>
            </w:r>
          </w:p>
          <w:p w:rsidR="00FF5331" w:rsidRPr="001237DB" w:rsidRDefault="00FF5331" w:rsidP="00FF5331">
            <w:pPr>
              <w:pStyle w:val="NoSpacing"/>
              <w:numPr>
                <w:ilvl w:val="0"/>
                <w:numId w:val="9"/>
              </w:numPr>
            </w:pPr>
            <w:r w:rsidRPr="001237DB">
              <w:rPr>
                <w:i/>
                <w:iCs/>
                <w:sz w:val="20"/>
                <w:szCs w:val="20"/>
              </w:rPr>
              <w:t>Capacity Building Track</w:t>
            </w:r>
            <w:r w:rsidRPr="001237DB">
              <w:rPr>
                <w:sz w:val="20"/>
                <w:szCs w:val="20"/>
              </w:rPr>
              <w:t xml:space="preserve"> provides funds to colleges and universities to improve the quality and increase the production of information assurance and computer security professionals. Professional development of information assurance faculty and development of academic programs can be funded under this track, as well as projects to increase interest in information assurance and accelerate the integration of information assurance, computer security or cyber security knowledge across the STEM disciplines.</w:t>
            </w:r>
          </w:p>
        </w:tc>
        <w:tc>
          <w:tcPr>
            <w:tcW w:w="1662" w:type="dxa"/>
          </w:tcPr>
          <w:p w:rsidR="00FF5331" w:rsidRDefault="00FF5331" w:rsidP="00FF5331">
            <w:pPr>
              <w:jc w:val="center"/>
              <w:rPr>
                <w:rFonts w:cstheme="minorHAnsi"/>
                <w:sz w:val="20"/>
                <w:szCs w:val="20"/>
              </w:rPr>
            </w:pPr>
            <w:r>
              <w:rPr>
                <w:rFonts w:cstheme="minorHAnsi"/>
                <w:sz w:val="20"/>
                <w:szCs w:val="20"/>
              </w:rPr>
              <w:lastRenderedPageBreak/>
              <w:t>2</w:t>
            </w:r>
          </w:p>
          <w:p w:rsidR="00FF5331" w:rsidRPr="001237DB" w:rsidRDefault="00FF5331" w:rsidP="00FF5331">
            <w:pPr>
              <w:pStyle w:val="Default"/>
              <w:jc w:val="center"/>
              <w:rPr>
                <w:rFonts w:asciiTheme="minorHAnsi" w:hAnsiTheme="minorHAnsi" w:cstheme="minorHAnsi"/>
                <w:sz w:val="20"/>
                <w:szCs w:val="20"/>
              </w:rPr>
            </w:pPr>
            <w:r w:rsidRPr="001237DB">
              <w:rPr>
                <w:rFonts w:asciiTheme="minorHAnsi" w:hAnsiTheme="minorHAnsi" w:cstheme="minorHAnsi"/>
                <w:sz w:val="20"/>
                <w:szCs w:val="20"/>
              </w:rPr>
              <w:t>An organization may submit one Scholarship Track proposal and one Capacity Building Track proposal in response</w:t>
            </w:r>
            <w:r>
              <w:rPr>
                <w:rFonts w:asciiTheme="minorHAnsi" w:hAnsiTheme="minorHAnsi" w:cstheme="minorHAnsi"/>
                <w:sz w:val="20"/>
                <w:szCs w:val="20"/>
              </w:rPr>
              <w:t xml:space="preserve"> </w:t>
            </w:r>
            <w:r w:rsidRPr="001237DB">
              <w:rPr>
                <w:rFonts w:asciiTheme="minorHAnsi" w:hAnsiTheme="minorHAnsi" w:cstheme="minorHAnsi"/>
                <w:sz w:val="20"/>
                <w:szCs w:val="20"/>
              </w:rPr>
              <w:t>to this program solicitation.</w:t>
            </w:r>
          </w:p>
          <w:p w:rsidR="00FF5331" w:rsidRDefault="00FF5331" w:rsidP="00FF5331">
            <w:pPr>
              <w:jc w:val="center"/>
              <w:rPr>
                <w:rFonts w:cstheme="minorHAnsi"/>
                <w:sz w:val="20"/>
                <w:szCs w:val="20"/>
              </w:rPr>
            </w:pPr>
          </w:p>
        </w:tc>
      </w:tr>
      <w:tr w:rsidR="00FF5331" w:rsidRPr="007B7FBD" w:rsidTr="005C2674">
        <w:tc>
          <w:tcPr>
            <w:tcW w:w="822" w:type="dxa"/>
          </w:tcPr>
          <w:p w:rsidR="00FF5331" w:rsidRDefault="00FF5331" w:rsidP="00FF5331">
            <w:pPr>
              <w:pStyle w:val="NoSpacing"/>
              <w:rPr>
                <w:sz w:val="20"/>
                <w:szCs w:val="20"/>
              </w:rPr>
            </w:pPr>
            <w:r>
              <w:rPr>
                <w:sz w:val="20"/>
                <w:szCs w:val="20"/>
              </w:rPr>
              <w:lastRenderedPageBreak/>
              <w:t>Closed</w:t>
            </w:r>
          </w:p>
        </w:tc>
        <w:tc>
          <w:tcPr>
            <w:tcW w:w="1170" w:type="dxa"/>
          </w:tcPr>
          <w:p w:rsidR="00FF5331" w:rsidRPr="0076330A" w:rsidRDefault="00FF5331" w:rsidP="00FF5331">
            <w:pPr>
              <w:pStyle w:val="NoSpacing"/>
              <w:rPr>
                <w:sz w:val="20"/>
                <w:szCs w:val="20"/>
              </w:rPr>
            </w:pPr>
            <w:r>
              <w:rPr>
                <w:sz w:val="20"/>
                <w:szCs w:val="20"/>
              </w:rPr>
              <w:t>National Science Foundation</w:t>
            </w:r>
          </w:p>
        </w:tc>
        <w:tc>
          <w:tcPr>
            <w:tcW w:w="1327" w:type="dxa"/>
          </w:tcPr>
          <w:p w:rsidR="00FF5331" w:rsidRDefault="00FF5331" w:rsidP="00FF5331">
            <w:pPr>
              <w:pStyle w:val="NoSpacing"/>
              <w:rPr>
                <w:color w:val="000000"/>
                <w:sz w:val="20"/>
                <w:szCs w:val="20"/>
              </w:rPr>
            </w:pPr>
            <w:r>
              <w:rPr>
                <w:color w:val="000000"/>
                <w:sz w:val="20"/>
                <w:szCs w:val="20"/>
              </w:rPr>
              <w:t>01/25/10</w:t>
            </w:r>
          </w:p>
          <w:p w:rsidR="00FF5331" w:rsidRDefault="00FF5331" w:rsidP="00FF5331">
            <w:pPr>
              <w:rPr>
                <w:rFonts w:cstheme="minorHAnsi"/>
                <w:color w:val="000000"/>
                <w:sz w:val="20"/>
                <w:szCs w:val="20"/>
              </w:rPr>
            </w:pPr>
            <w:r>
              <w:rPr>
                <w:rFonts w:cstheme="minorHAnsi"/>
                <w:color w:val="000000"/>
                <w:sz w:val="20"/>
                <w:szCs w:val="20"/>
              </w:rPr>
              <w:t>No longer accepting applications.</w:t>
            </w:r>
          </w:p>
          <w:p w:rsidR="00FF5331" w:rsidRPr="0076330A" w:rsidRDefault="00FF5331" w:rsidP="00FF5331">
            <w:pPr>
              <w:pStyle w:val="NoSpacing"/>
              <w:rPr>
                <w:color w:val="000000"/>
                <w:sz w:val="20"/>
                <w:szCs w:val="20"/>
              </w:rPr>
            </w:pPr>
          </w:p>
        </w:tc>
        <w:tc>
          <w:tcPr>
            <w:tcW w:w="1448" w:type="dxa"/>
          </w:tcPr>
          <w:p w:rsidR="00FF5331" w:rsidRDefault="00FF5331" w:rsidP="00FF5331">
            <w:pPr>
              <w:pStyle w:val="NoSpacing"/>
              <w:rPr>
                <w:color w:val="000000"/>
                <w:sz w:val="20"/>
                <w:szCs w:val="20"/>
              </w:rPr>
            </w:pPr>
            <w:r>
              <w:rPr>
                <w:color w:val="000000"/>
                <w:sz w:val="20"/>
                <w:szCs w:val="20"/>
              </w:rPr>
              <w:t>Letter of Intent:  2/09/10</w:t>
            </w:r>
          </w:p>
          <w:p w:rsidR="00FF5331" w:rsidRDefault="00FF5331" w:rsidP="00FF5331">
            <w:pPr>
              <w:pStyle w:val="NoSpacing"/>
              <w:rPr>
                <w:color w:val="000000"/>
                <w:sz w:val="20"/>
                <w:szCs w:val="20"/>
              </w:rPr>
            </w:pPr>
          </w:p>
          <w:p w:rsidR="00FF5331" w:rsidRPr="0076330A" w:rsidRDefault="00FF5331" w:rsidP="00FF5331">
            <w:pPr>
              <w:pStyle w:val="NoSpacing"/>
              <w:rPr>
                <w:color w:val="000000"/>
                <w:sz w:val="20"/>
                <w:szCs w:val="20"/>
              </w:rPr>
            </w:pPr>
            <w:r>
              <w:rPr>
                <w:color w:val="000000"/>
                <w:sz w:val="20"/>
                <w:szCs w:val="20"/>
              </w:rPr>
              <w:t>Full Proposal:  3/10/10</w:t>
            </w:r>
          </w:p>
        </w:tc>
        <w:tc>
          <w:tcPr>
            <w:tcW w:w="2615" w:type="dxa"/>
          </w:tcPr>
          <w:p w:rsidR="00FF5331" w:rsidRPr="007A1752" w:rsidRDefault="00E70C28" w:rsidP="00FF5331">
            <w:pPr>
              <w:pStyle w:val="NoSpacing"/>
              <w:rPr>
                <w:rStyle w:val="Hyperlink"/>
                <w:sz w:val="20"/>
                <w:szCs w:val="20"/>
              </w:rPr>
            </w:pPr>
            <w:r>
              <w:rPr>
                <w:rStyle w:val="title"/>
                <w:sz w:val="20"/>
                <w:szCs w:val="20"/>
              </w:rPr>
              <w:fldChar w:fldCharType="begin"/>
            </w:r>
            <w:r w:rsidR="00FF5331">
              <w:rPr>
                <w:rStyle w:val="title"/>
                <w:sz w:val="20"/>
                <w:szCs w:val="20"/>
              </w:rPr>
              <w:instrText xml:space="preserve"> HYPERLINK "http://www.nsf.gov/publications/pub_summ.jsp?WT.z_pims_id=5733&amp;ods_key=nsf10514" </w:instrText>
            </w:r>
            <w:r>
              <w:rPr>
                <w:rStyle w:val="title"/>
                <w:sz w:val="20"/>
                <w:szCs w:val="20"/>
              </w:rPr>
              <w:fldChar w:fldCharType="separate"/>
            </w:r>
            <w:r w:rsidR="00FF5331" w:rsidRPr="007A1752">
              <w:rPr>
                <w:rStyle w:val="Hyperlink"/>
                <w:sz w:val="20"/>
                <w:szCs w:val="20"/>
              </w:rPr>
              <w:t>NSF 10-514</w:t>
            </w:r>
          </w:p>
          <w:p w:rsidR="00FF5331" w:rsidRDefault="00FF5331" w:rsidP="00FF5331">
            <w:pPr>
              <w:pStyle w:val="NoSpacing"/>
              <w:rPr>
                <w:rStyle w:val="title"/>
                <w:sz w:val="20"/>
                <w:szCs w:val="20"/>
              </w:rPr>
            </w:pPr>
            <w:r w:rsidRPr="007A1752">
              <w:rPr>
                <w:rStyle w:val="Hyperlink"/>
                <w:sz w:val="20"/>
                <w:szCs w:val="20"/>
              </w:rPr>
              <w:t>Robert Noyce Teacher Scholarship Program</w:t>
            </w:r>
            <w:r w:rsidR="00E70C28">
              <w:rPr>
                <w:rStyle w:val="title"/>
                <w:sz w:val="20"/>
                <w:szCs w:val="20"/>
              </w:rPr>
              <w:fldChar w:fldCharType="end"/>
            </w:r>
          </w:p>
        </w:tc>
        <w:tc>
          <w:tcPr>
            <w:tcW w:w="5374" w:type="dxa"/>
          </w:tcPr>
          <w:p w:rsidR="00FF5331" w:rsidRPr="007A1752" w:rsidRDefault="00FF5331" w:rsidP="00FF5331">
            <w:pPr>
              <w:pStyle w:val="Default"/>
              <w:rPr>
                <w:rFonts w:asciiTheme="minorHAnsi" w:hAnsiTheme="minorHAnsi" w:cstheme="minorHAnsi"/>
                <w:sz w:val="20"/>
                <w:szCs w:val="20"/>
              </w:rPr>
            </w:pPr>
            <w:r w:rsidRPr="007A1752">
              <w:rPr>
                <w:rFonts w:asciiTheme="minorHAnsi" w:hAnsiTheme="minorHAnsi" w:cstheme="minorHAnsi"/>
                <w:sz w:val="20"/>
                <w:szCs w:val="20"/>
              </w:rPr>
              <w:t>To encourage talented science, technology,</w:t>
            </w:r>
            <w:r>
              <w:rPr>
                <w:rFonts w:asciiTheme="minorHAnsi" w:hAnsiTheme="minorHAnsi" w:cstheme="minorHAnsi"/>
                <w:sz w:val="20"/>
                <w:szCs w:val="20"/>
              </w:rPr>
              <w:t xml:space="preserve"> </w:t>
            </w:r>
            <w:r w:rsidRPr="007A1752">
              <w:rPr>
                <w:rFonts w:asciiTheme="minorHAnsi" w:hAnsiTheme="minorHAnsi" w:cstheme="minorHAnsi"/>
                <w:sz w:val="20"/>
                <w:szCs w:val="20"/>
              </w:rPr>
              <w:t>engineering, and mathematics majors and professionals to become K-12 mathematics and science teachers. The</w:t>
            </w:r>
            <w:r>
              <w:rPr>
                <w:rFonts w:asciiTheme="minorHAnsi" w:hAnsiTheme="minorHAnsi" w:cstheme="minorHAnsi"/>
                <w:sz w:val="20"/>
                <w:szCs w:val="20"/>
              </w:rPr>
              <w:t xml:space="preserve"> </w:t>
            </w:r>
            <w:r w:rsidRPr="007A1752">
              <w:rPr>
                <w:rFonts w:asciiTheme="minorHAnsi" w:hAnsiTheme="minorHAnsi" w:cstheme="minorHAnsi"/>
                <w:sz w:val="20"/>
                <w:szCs w:val="20"/>
              </w:rPr>
              <w:t>Noyce Scholarship Track provides funds to institutions of higher education to support scholarships, stipends, and</w:t>
            </w:r>
            <w:r>
              <w:rPr>
                <w:rFonts w:asciiTheme="minorHAnsi" w:hAnsiTheme="minorHAnsi" w:cstheme="minorHAnsi"/>
                <w:sz w:val="20"/>
                <w:szCs w:val="20"/>
              </w:rPr>
              <w:t xml:space="preserve"> </w:t>
            </w:r>
            <w:r w:rsidRPr="007A1752">
              <w:rPr>
                <w:rFonts w:asciiTheme="minorHAnsi" w:hAnsiTheme="minorHAnsi" w:cstheme="minorHAnsi"/>
                <w:sz w:val="20"/>
                <w:szCs w:val="20"/>
              </w:rPr>
              <w:t>academic programs for undergraduate STEM majors and post-baccalaureate students holding STEM degrees who</w:t>
            </w:r>
            <w:r>
              <w:rPr>
                <w:rFonts w:asciiTheme="minorHAnsi" w:hAnsiTheme="minorHAnsi" w:cstheme="minorHAnsi"/>
                <w:sz w:val="20"/>
                <w:szCs w:val="20"/>
              </w:rPr>
              <w:t xml:space="preserve"> </w:t>
            </w:r>
            <w:r w:rsidRPr="007A1752">
              <w:rPr>
                <w:rFonts w:asciiTheme="minorHAnsi" w:hAnsiTheme="minorHAnsi" w:cstheme="minorHAnsi"/>
                <w:sz w:val="20"/>
                <w:szCs w:val="20"/>
              </w:rPr>
              <w:t>earn a teaching credential and commit to teaching in high-need K-12 school districts. The NSF Teaching</w:t>
            </w:r>
            <w:r>
              <w:rPr>
                <w:rFonts w:asciiTheme="minorHAnsi" w:hAnsiTheme="minorHAnsi" w:cstheme="minorHAnsi"/>
                <w:sz w:val="20"/>
                <w:szCs w:val="20"/>
              </w:rPr>
              <w:t xml:space="preserve"> </w:t>
            </w:r>
            <w:r w:rsidRPr="007A1752">
              <w:rPr>
                <w:rFonts w:asciiTheme="minorHAnsi" w:hAnsiTheme="minorHAnsi" w:cstheme="minorHAnsi"/>
                <w:sz w:val="20"/>
                <w:szCs w:val="20"/>
              </w:rPr>
              <w:t>Fellowship/Master Teaching Fellowship Track supports STEM professionals who enroll as NSF Teaching Fellows in</w:t>
            </w:r>
            <w:r>
              <w:rPr>
                <w:rFonts w:asciiTheme="minorHAnsi" w:hAnsiTheme="minorHAnsi" w:cstheme="minorHAnsi"/>
                <w:sz w:val="20"/>
                <w:szCs w:val="20"/>
              </w:rPr>
              <w:t xml:space="preserve"> </w:t>
            </w:r>
            <w:r w:rsidRPr="007A1752">
              <w:rPr>
                <w:rFonts w:asciiTheme="minorHAnsi" w:hAnsiTheme="minorHAnsi" w:cstheme="minorHAnsi"/>
                <w:sz w:val="20"/>
                <w:szCs w:val="20"/>
              </w:rPr>
              <w:t>master's degree programs leading to teacher certification by providing academic courses, professional</w:t>
            </w:r>
            <w:r>
              <w:rPr>
                <w:rFonts w:asciiTheme="minorHAnsi" w:hAnsiTheme="minorHAnsi" w:cstheme="minorHAnsi"/>
                <w:sz w:val="20"/>
                <w:szCs w:val="20"/>
              </w:rPr>
              <w:t xml:space="preserve"> </w:t>
            </w:r>
            <w:r w:rsidRPr="007A1752">
              <w:rPr>
                <w:rFonts w:asciiTheme="minorHAnsi" w:hAnsiTheme="minorHAnsi" w:cstheme="minorHAnsi"/>
                <w:sz w:val="20"/>
                <w:szCs w:val="20"/>
              </w:rPr>
              <w:t>development, and salary supplements while they are fulfilling a four-year teaching commitment in a high need</w:t>
            </w:r>
            <w:r>
              <w:rPr>
                <w:rFonts w:asciiTheme="minorHAnsi" w:hAnsiTheme="minorHAnsi" w:cstheme="minorHAnsi"/>
                <w:sz w:val="20"/>
                <w:szCs w:val="20"/>
              </w:rPr>
              <w:t xml:space="preserve"> </w:t>
            </w:r>
            <w:r w:rsidRPr="007A1752">
              <w:rPr>
                <w:rFonts w:asciiTheme="minorHAnsi" w:hAnsiTheme="minorHAnsi" w:cstheme="minorHAnsi"/>
                <w:sz w:val="20"/>
                <w:szCs w:val="20"/>
              </w:rPr>
              <w:t>school district. This track also supports the development of NSF Master Teaching Fellows by providing</w:t>
            </w:r>
            <w:r>
              <w:rPr>
                <w:rFonts w:asciiTheme="minorHAnsi" w:hAnsiTheme="minorHAnsi" w:cstheme="minorHAnsi"/>
                <w:sz w:val="20"/>
                <w:szCs w:val="20"/>
              </w:rPr>
              <w:t xml:space="preserve"> </w:t>
            </w:r>
            <w:r w:rsidRPr="007A1752">
              <w:rPr>
                <w:rFonts w:asciiTheme="minorHAnsi" w:hAnsiTheme="minorHAnsi" w:cstheme="minorHAnsi"/>
                <w:sz w:val="20"/>
                <w:szCs w:val="20"/>
              </w:rPr>
              <w:t>professional development and salary supplements for exemplary mathematics and science teachers to become</w:t>
            </w:r>
            <w:r>
              <w:rPr>
                <w:rFonts w:asciiTheme="minorHAnsi" w:hAnsiTheme="minorHAnsi" w:cstheme="minorHAnsi"/>
                <w:sz w:val="20"/>
                <w:szCs w:val="20"/>
              </w:rPr>
              <w:t xml:space="preserve"> </w:t>
            </w:r>
            <w:r w:rsidRPr="007A1752">
              <w:rPr>
                <w:rFonts w:asciiTheme="minorHAnsi" w:hAnsiTheme="minorHAnsi" w:cstheme="minorHAnsi"/>
                <w:sz w:val="20"/>
                <w:szCs w:val="20"/>
              </w:rPr>
              <w:t>Master Teachers in high need school districts.</w:t>
            </w:r>
          </w:p>
        </w:tc>
        <w:tc>
          <w:tcPr>
            <w:tcW w:w="1662" w:type="dxa"/>
          </w:tcPr>
          <w:p w:rsidR="00FF5331" w:rsidRPr="0076330A" w:rsidRDefault="00FF5331" w:rsidP="00FF5331">
            <w:pPr>
              <w:pStyle w:val="NoSpacing"/>
              <w:jc w:val="center"/>
              <w:rPr>
                <w:sz w:val="20"/>
                <w:szCs w:val="20"/>
              </w:rPr>
            </w:pPr>
            <w:r>
              <w:rPr>
                <w:sz w:val="20"/>
                <w:szCs w:val="20"/>
              </w:rPr>
              <w:t>1 per track</w:t>
            </w:r>
          </w:p>
        </w:tc>
      </w:tr>
      <w:tr w:rsidR="00FF5331" w:rsidRPr="007B7FBD" w:rsidTr="005C2674">
        <w:tc>
          <w:tcPr>
            <w:tcW w:w="822" w:type="dxa"/>
          </w:tcPr>
          <w:p w:rsidR="00FF5331" w:rsidRDefault="00FF5331" w:rsidP="00FF5331">
            <w:pPr>
              <w:ind w:left="-18"/>
              <w:jc w:val="both"/>
              <w:rPr>
                <w:rFonts w:cstheme="minorHAnsi"/>
                <w:sz w:val="20"/>
                <w:szCs w:val="20"/>
              </w:rPr>
            </w:pPr>
            <w:r>
              <w:rPr>
                <w:rFonts w:cstheme="minorHAnsi"/>
                <w:sz w:val="20"/>
                <w:szCs w:val="20"/>
              </w:rPr>
              <w:lastRenderedPageBreak/>
              <w:t>Closed</w:t>
            </w:r>
          </w:p>
        </w:tc>
        <w:tc>
          <w:tcPr>
            <w:tcW w:w="1170" w:type="dxa"/>
          </w:tcPr>
          <w:p w:rsidR="00FF5331" w:rsidRDefault="00FF5331" w:rsidP="00FF5331">
            <w:pPr>
              <w:rPr>
                <w:rFonts w:cstheme="minorHAnsi"/>
                <w:sz w:val="20"/>
                <w:szCs w:val="20"/>
              </w:rPr>
            </w:pPr>
            <w:r>
              <w:rPr>
                <w:rFonts w:cstheme="minorHAnsi"/>
                <w:sz w:val="20"/>
                <w:szCs w:val="20"/>
              </w:rPr>
              <w:t>National Science Foundation</w:t>
            </w:r>
          </w:p>
        </w:tc>
        <w:tc>
          <w:tcPr>
            <w:tcW w:w="1327" w:type="dxa"/>
          </w:tcPr>
          <w:p w:rsidR="00FF5331" w:rsidRDefault="00FF5331" w:rsidP="00FF5331">
            <w:pPr>
              <w:rPr>
                <w:rFonts w:cstheme="minorHAnsi"/>
                <w:color w:val="000000"/>
                <w:sz w:val="20"/>
                <w:szCs w:val="20"/>
              </w:rPr>
            </w:pPr>
            <w:r>
              <w:rPr>
                <w:rFonts w:cstheme="minorHAnsi"/>
                <w:color w:val="000000"/>
                <w:sz w:val="20"/>
                <w:szCs w:val="20"/>
              </w:rPr>
              <w:t>03/04/10</w:t>
            </w:r>
          </w:p>
          <w:p w:rsidR="00FF5331" w:rsidRDefault="00FF5331" w:rsidP="00FF5331">
            <w:pPr>
              <w:rPr>
                <w:rFonts w:cstheme="minorHAnsi"/>
                <w:color w:val="000000"/>
                <w:sz w:val="20"/>
                <w:szCs w:val="20"/>
              </w:rPr>
            </w:pPr>
            <w:r>
              <w:rPr>
                <w:rFonts w:cstheme="minorHAnsi"/>
                <w:color w:val="000000"/>
                <w:sz w:val="20"/>
                <w:szCs w:val="20"/>
              </w:rPr>
              <w:t>No longer accepting applications.</w:t>
            </w:r>
          </w:p>
          <w:p w:rsidR="00FF5331" w:rsidRDefault="00FF5331" w:rsidP="00FF5331">
            <w:pPr>
              <w:rPr>
                <w:rFonts w:cstheme="minorHAnsi"/>
                <w:color w:val="000000"/>
                <w:sz w:val="20"/>
                <w:szCs w:val="20"/>
              </w:rPr>
            </w:pPr>
          </w:p>
        </w:tc>
        <w:tc>
          <w:tcPr>
            <w:tcW w:w="1448" w:type="dxa"/>
          </w:tcPr>
          <w:p w:rsidR="00FF5331" w:rsidRDefault="00FF5331" w:rsidP="00FF5331">
            <w:pPr>
              <w:rPr>
                <w:rFonts w:cstheme="minorHAnsi"/>
                <w:sz w:val="20"/>
                <w:szCs w:val="20"/>
              </w:rPr>
            </w:pPr>
            <w:r>
              <w:rPr>
                <w:rFonts w:cstheme="minorHAnsi"/>
                <w:sz w:val="20"/>
                <w:szCs w:val="20"/>
              </w:rPr>
              <w:t>Letter of Intent:  3/29/10</w:t>
            </w:r>
          </w:p>
          <w:p w:rsidR="00FF5331" w:rsidRDefault="00FF5331" w:rsidP="00FF5331">
            <w:pPr>
              <w:rPr>
                <w:rFonts w:cstheme="minorHAnsi"/>
                <w:sz w:val="20"/>
                <w:szCs w:val="20"/>
              </w:rPr>
            </w:pPr>
          </w:p>
          <w:p w:rsidR="00FF5331" w:rsidRDefault="00FF5331" w:rsidP="00FF5331">
            <w:pPr>
              <w:rPr>
                <w:rFonts w:cstheme="minorHAnsi"/>
                <w:sz w:val="20"/>
                <w:szCs w:val="20"/>
              </w:rPr>
            </w:pPr>
            <w:r>
              <w:rPr>
                <w:rFonts w:cstheme="minorHAnsi"/>
                <w:sz w:val="20"/>
                <w:szCs w:val="20"/>
              </w:rPr>
              <w:t>Full Proposal:  9/30/10</w:t>
            </w:r>
          </w:p>
        </w:tc>
        <w:tc>
          <w:tcPr>
            <w:tcW w:w="2615" w:type="dxa"/>
          </w:tcPr>
          <w:p w:rsidR="00FF5331" w:rsidRPr="002E2424" w:rsidRDefault="00E70C28" w:rsidP="00FF5331">
            <w:pPr>
              <w:rPr>
                <w:rStyle w:val="Hyperlink"/>
                <w:rFonts w:cstheme="minorHAnsi"/>
                <w:sz w:val="20"/>
                <w:szCs w:val="20"/>
              </w:rPr>
            </w:pPr>
            <w:r>
              <w:rPr>
                <w:rFonts w:cstheme="minorHAnsi"/>
                <w:sz w:val="20"/>
                <w:szCs w:val="20"/>
              </w:rPr>
              <w:fldChar w:fldCharType="begin"/>
            </w:r>
            <w:r w:rsidR="00FF5331">
              <w:rPr>
                <w:rFonts w:cstheme="minorHAnsi"/>
                <w:sz w:val="20"/>
                <w:szCs w:val="20"/>
              </w:rPr>
              <w:instrText xml:space="preserve"> HYPERLINK "http://www.nsf.gov/pubs/2010/nsf10523/nsf10523.pdf" </w:instrText>
            </w:r>
            <w:r>
              <w:rPr>
                <w:rFonts w:cstheme="minorHAnsi"/>
                <w:sz w:val="20"/>
                <w:szCs w:val="20"/>
              </w:rPr>
              <w:fldChar w:fldCharType="separate"/>
            </w:r>
            <w:r w:rsidR="00FF5331" w:rsidRPr="002E2424">
              <w:rPr>
                <w:rStyle w:val="Hyperlink"/>
                <w:rFonts w:cstheme="minorHAnsi"/>
                <w:sz w:val="20"/>
                <w:szCs w:val="20"/>
              </w:rPr>
              <w:t xml:space="preserve">NSF 10-523 </w:t>
            </w:r>
          </w:p>
          <w:p w:rsidR="00FF5331" w:rsidRPr="002E2424" w:rsidRDefault="00FF5331" w:rsidP="00FF5331">
            <w:pPr>
              <w:pStyle w:val="Default"/>
              <w:rPr>
                <w:rFonts w:asciiTheme="minorHAnsi" w:hAnsiTheme="minorHAnsi" w:cstheme="minorHAnsi"/>
                <w:sz w:val="20"/>
                <w:szCs w:val="20"/>
              </w:rPr>
            </w:pPr>
            <w:r w:rsidRPr="002E2424">
              <w:rPr>
                <w:rStyle w:val="Hyperlink"/>
                <w:rFonts w:asciiTheme="minorHAnsi" w:hAnsiTheme="minorHAnsi" w:cstheme="minorHAnsi"/>
                <w:sz w:val="20"/>
                <w:szCs w:val="20"/>
              </w:rPr>
              <w:t>Integrative Graduate Education and Research Traineeship Program (IGERT)</w:t>
            </w:r>
            <w:r w:rsidR="00E70C28">
              <w:rPr>
                <w:rFonts w:asciiTheme="minorHAnsi" w:hAnsiTheme="minorHAnsi" w:cstheme="minorHAnsi"/>
                <w:color w:val="auto"/>
                <w:sz w:val="20"/>
                <w:szCs w:val="20"/>
              </w:rPr>
              <w:fldChar w:fldCharType="end"/>
            </w:r>
            <w:r w:rsidRPr="002E2424">
              <w:rPr>
                <w:rFonts w:asciiTheme="minorHAnsi" w:hAnsiTheme="minorHAnsi" w:cstheme="minorHAnsi"/>
                <w:sz w:val="20"/>
                <w:szCs w:val="20"/>
              </w:rPr>
              <w:t xml:space="preserve"> </w:t>
            </w:r>
          </w:p>
          <w:p w:rsidR="00FF5331" w:rsidRDefault="00FF5331" w:rsidP="00FF5331">
            <w:pPr>
              <w:rPr>
                <w:rFonts w:cstheme="minorHAnsi"/>
                <w:sz w:val="20"/>
                <w:szCs w:val="20"/>
              </w:rPr>
            </w:pPr>
          </w:p>
        </w:tc>
        <w:tc>
          <w:tcPr>
            <w:tcW w:w="5374" w:type="dxa"/>
          </w:tcPr>
          <w:p w:rsidR="00FF5331" w:rsidRPr="00733A42" w:rsidRDefault="00FF5331" w:rsidP="00FF5331">
            <w:pPr>
              <w:pStyle w:val="Default"/>
              <w:rPr>
                <w:rFonts w:asciiTheme="minorHAnsi" w:hAnsiTheme="minorHAnsi" w:cstheme="minorHAnsi"/>
                <w:sz w:val="20"/>
                <w:szCs w:val="20"/>
              </w:rPr>
            </w:pPr>
            <w:r w:rsidRPr="006E2147">
              <w:rPr>
                <w:rFonts w:asciiTheme="minorHAnsi" w:hAnsiTheme="minorHAnsi" w:cstheme="minorHAnsi"/>
                <w:sz w:val="20"/>
                <w:szCs w:val="20"/>
              </w:rPr>
              <w:t>To meet the challenges of educating U.S. Ph.D. scientists and engineers who will pursue careers in research and</w:t>
            </w:r>
            <w:r>
              <w:rPr>
                <w:rFonts w:asciiTheme="minorHAnsi" w:hAnsiTheme="minorHAnsi" w:cstheme="minorHAnsi"/>
                <w:sz w:val="20"/>
                <w:szCs w:val="20"/>
              </w:rPr>
              <w:t xml:space="preserve"> </w:t>
            </w:r>
            <w:r w:rsidRPr="006E2147">
              <w:rPr>
                <w:rFonts w:asciiTheme="minorHAnsi" w:hAnsiTheme="minorHAnsi" w:cstheme="minorHAnsi"/>
                <w:sz w:val="20"/>
                <w:szCs w:val="20"/>
              </w:rPr>
              <w:t>education with the interdisciplinary backgrounds, deep knowledge in chosen disciplines, and technical, professional, and personal</w:t>
            </w:r>
            <w:r>
              <w:rPr>
                <w:rFonts w:asciiTheme="minorHAnsi" w:hAnsiTheme="minorHAnsi" w:cstheme="minorHAnsi"/>
                <w:sz w:val="20"/>
                <w:szCs w:val="20"/>
              </w:rPr>
              <w:t xml:space="preserve"> </w:t>
            </w:r>
            <w:r w:rsidRPr="006E2147">
              <w:rPr>
                <w:rFonts w:asciiTheme="minorHAnsi" w:hAnsiTheme="minorHAnsi" w:cstheme="minorHAnsi"/>
                <w:sz w:val="20"/>
                <w:szCs w:val="20"/>
              </w:rPr>
              <w:t>skills to become, in their own careers, leaders and creative agents for change. The program is intended to catalyze a cultural</w:t>
            </w:r>
            <w:r>
              <w:rPr>
                <w:rFonts w:asciiTheme="minorHAnsi" w:hAnsiTheme="minorHAnsi" w:cstheme="minorHAnsi"/>
                <w:sz w:val="20"/>
                <w:szCs w:val="20"/>
              </w:rPr>
              <w:t xml:space="preserve"> </w:t>
            </w:r>
            <w:r w:rsidRPr="006E2147">
              <w:rPr>
                <w:rFonts w:asciiTheme="minorHAnsi" w:hAnsiTheme="minorHAnsi" w:cstheme="minorHAnsi"/>
                <w:sz w:val="20"/>
                <w:szCs w:val="20"/>
              </w:rPr>
              <w:t>change in graduate education, for students, faculty, and institutions, by establishing innovative models for graduate education and</w:t>
            </w:r>
            <w:r>
              <w:rPr>
                <w:rFonts w:asciiTheme="minorHAnsi" w:hAnsiTheme="minorHAnsi" w:cstheme="minorHAnsi"/>
                <w:sz w:val="20"/>
                <w:szCs w:val="20"/>
              </w:rPr>
              <w:t xml:space="preserve"> </w:t>
            </w:r>
            <w:r w:rsidRPr="006E2147">
              <w:rPr>
                <w:rFonts w:asciiTheme="minorHAnsi" w:hAnsiTheme="minorHAnsi" w:cstheme="minorHAnsi"/>
                <w:sz w:val="20"/>
                <w:szCs w:val="20"/>
              </w:rPr>
              <w:t>training in a fertile environment for collaborative research that transcends traditional disciplinary boundaries. It is also intended to</w:t>
            </w:r>
            <w:r>
              <w:rPr>
                <w:rFonts w:asciiTheme="minorHAnsi" w:hAnsiTheme="minorHAnsi" w:cstheme="minorHAnsi"/>
                <w:sz w:val="20"/>
                <w:szCs w:val="20"/>
              </w:rPr>
              <w:t xml:space="preserve"> </w:t>
            </w:r>
            <w:r w:rsidRPr="006E2147">
              <w:rPr>
                <w:rFonts w:asciiTheme="minorHAnsi" w:hAnsiTheme="minorHAnsi" w:cstheme="minorHAnsi"/>
                <w:sz w:val="20"/>
                <w:szCs w:val="20"/>
              </w:rPr>
              <w:t>contribute to a world-class, broadly inclusive, and globally engaged science and engineering workforce.</w:t>
            </w:r>
          </w:p>
        </w:tc>
        <w:tc>
          <w:tcPr>
            <w:tcW w:w="1662" w:type="dxa"/>
          </w:tcPr>
          <w:p w:rsidR="00FF5331" w:rsidRDefault="00FF5331" w:rsidP="00FF5331">
            <w:pPr>
              <w:jc w:val="center"/>
              <w:rPr>
                <w:rFonts w:cstheme="minorHAnsi"/>
                <w:sz w:val="20"/>
                <w:szCs w:val="20"/>
              </w:rPr>
            </w:pPr>
            <w:r>
              <w:rPr>
                <w:rFonts w:cstheme="minorHAnsi"/>
                <w:sz w:val="20"/>
                <w:szCs w:val="20"/>
              </w:rPr>
              <w:t>4 Prelims</w:t>
            </w:r>
          </w:p>
          <w:p w:rsidR="00FF5331" w:rsidRDefault="00FF5331" w:rsidP="00FF5331">
            <w:pPr>
              <w:jc w:val="center"/>
              <w:rPr>
                <w:rFonts w:cstheme="minorHAnsi"/>
                <w:sz w:val="20"/>
                <w:szCs w:val="20"/>
              </w:rPr>
            </w:pPr>
          </w:p>
        </w:tc>
      </w:tr>
      <w:tr w:rsidR="00FF5331" w:rsidRPr="007B7FBD" w:rsidTr="005C2674">
        <w:tc>
          <w:tcPr>
            <w:tcW w:w="822" w:type="dxa"/>
          </w:tcPr>
          <w:p w:rsidR="00FF5331" w:rsidRDefault="00FF5331" w:rsidP="00FF5331">
            <w:pPr>
              <w:ind w:left="-18"/>
              <w:jc w:val="both"/>
              <w:rPr>
                <w:rFonts w:cstheme="minorHAnsi"/>
                <w:sz w:val="20"/>
                <w:szCs w:val="20"/>
              </w:rPr>
            </w:pPr>
            <w:r>
              <w:rPr>
                <w:rFonts w:cstheme="minorHAnsi"/>
                <w:sz w:val="20"/>
                <w:szCs w:val="20"/>
              </w:rPr>
              <w:t>Closed</w:t>
            </w:r>
          </w:p>
        </w:tc>
        <w:tc>
          <w:tcPr>
            <w:tcW w:w="1170" w:type="dxa"/>
          </w:tcPr>
          <w:p w:rsidR="00FF5331" w:rsidRDefault="00FF5331" w:rsidP="00FF5331">
            <w:pPr>
              <w:rPr>
                <w:rFonts w:cstheme="minorHAnsi"/>
                <w:sz w:val="20"/>
                <w:szCs w:val="20"/>
              </w:rPr>
            </w:pPr>
            <w:r>
              <w:rPr>
                <w:rFonts w:cstheme="minorHAnsi"/>
                <w:sz w:val="20"/>
                <w:szCs w:val="20"/>
              </w:rPr>
              <w:t>National Science Foundation</w:t>
            </w:r>
          </w:p>
        </w:tc>
        <w:tc>
          <w:tcPr>
            <w:tcW w:w="1327" w:type="dxa"/>
          </w:tcPr>
          <w:p w:rsidR="00FF5331" w:rsidRDefault="00FF5331" w:rsidP="00FF5331">
            <w:pPr>
              <w:rPr>
                <w:rFonts w:cstheme="minorHAnsi"/>
                <w:color w:val="000000"/>
                <w:sz w:val="20"/>
                <w:szCs w:val="20"/>
              </w:rPr>
            </w:pPr>
            <w:r>
              <w:rPr>
                <w:rFonts w:cstheme="minorHAnsi"/>
                <w:color w:val="000000"/>
                <w:sz w:val="20"/>
                <w:szCs w:val="20"/>
              </w:rPr>
              <w:t>03/22/10</w:t>
            </w:r>
          </w:p>
          <w:p w:rsidR="00FF5331" w:rsidRDefault="00FF5331" w:rsidP="00FF5331">
            <w:pPr>
              <w:rPr>
                <w:rFonts w:cstheme="minorHAnsi"/>
                <w:color w:val="000000"/>
                <w:sz w:val="20"/>
                <w:szCs w:val="20"/>
              </w:rPr>
            </w:pPr>
            <w:r>
              <w:rPr>
                <w:rFonts w:cstheme="minorHAnsi"/>
                <w:color w:val="000000"/>
                <w:sz w:val="20"/>
                <w:szCs w:val="20"/>
              </w:rPr>
              <w:t>No longer accepting applications.</w:t>
            </w:r>
          </w:p>
        </w:tc>
        <w:tc>
          <w:tcPr>
            <w:tcW w:w="1448" w:type="dxa"/>
          </w:tcPr>
          <w:p w:rsidR="00FF5331" w:rsidRDefault="00FF5331" w:rsidP="00FF5331">
            <w:pPr>
              <w:rPr>
                <w:rFonts w:cstheme="minorHAnsi"/>
                <w:sz w:val="20"/>
                <w:szCs w:val="20"/>
              </w:rPr>
            </w:pPr>
            <w:r>
              <w:rPr>
                <w:rFonts w:cstheme="minorHAnsi"/>
                <w:sz w:val="20"/>
                <w:szCs w:val="20"/>
              </w:rPr>
              <w:t>Letter of Intent:  4/20/10</w:t>
            </w:r>
          </w:p>
          <w:p w:rsidR="00FF5331" w:rsidRDefault="00FF5331" w:rsidP="00FF5331">
            <w:pPr>
              <w:rPr>
                <w:rFonts w:cstheme="minorHAnsi"/>
                <w:sz w:val="20"/>
                <w:szCs w:val="20"/>
              </w:rPr>
            </w:pPr>
          </w:p>
          <w:p w:rsidR="00FF5331" w:rsidRDefault="00FF5331" w:rsidP="00FF5331">
            <w:pPr>
              <w:rPr>
                <w:rFonts w:cstheme="minorHAnsi"/>
                <w:sz w:val="20"/>
                <w:szCs w:val="20"/>
              </w:rPr>
            </w:pPr>
            <w:r>
              <w:rPr>
                <w:rFonts w:cstheme="minorHAnsi"/>
                <w:sz w:val="20"/>
                <w:szCs w:val="20"/>
              </w:rPr>
              <w:t>Full Proposal:  6/03/10</w:t>
            </w:r>
          </w:p>
        </w:tc>
        <w:tc>
          <w:tcPr>
            <w:tcW w:w="2615" w:type="dxa"/>
          </w:tcPr>
          <w:p w:rsidR="00FF5331" w:rsidRPr="0059475C" w:rsidRDefault="00E70C28" w:rsidP="00FF5331">
            <w:pPr>
              <w:rPr>
                <w:rStyle w:val="Hyperlink"/>
                <w:rFonts w:cstheme="minorHAnsi"/>
                <w:sz w:val="20"/>
                <w:szCs w:val="20"/>
              </w:rPr>
            </w:pPr>
            <w:r>
              <w:rPr>
                <w:rFonts w:cstheme="minorHAnsi"/>
                <w:sz w:val="20"/>
                <w:szCs w:val="20"/>
              </w:rPr>
              <w:fldChar w:fldCharType="begin"/>
            </w:r>
            <w:r w:rsidR="00FF5331">
              <w:rPr>
                <w:rFonts w:cstheme="minorHAnsi"/>
                <w:sz w:val="20"/>
                <w:szCs w:val="20"/>
              </w:rPr>
              <w:instrText xml:space="preserve"> HYPERLINK "http://ehrweb01.aaas.org/gk12-new/files/2010/04/nsf09549.pdf" </w:instrText>
            </w:r>
            <w:r>
              <w:rPr>
                <w:rFonts w:cstheme="minorHAnsi"/>
                <w:sz w:val="20"/>
                <w:szCs w:val="20"/>
              </w:rPr>
              <w:fldChar w:fldCharType="separate"/>
            </w:r>
            <w:r w:rsidR="00FF5331" w:rsidRPr="0059475C">
              <w:rPr>
                <w:rStyle w:val="Hyperlink"/>
                <w:rFonts w:cstheme="minorHAnsi"/>
                <w:sz w:val="20"/>
                <w:szCs w:val="20"/>
              </w:rPr>
              <w:t>NSF 09-549</w:t>
            </w:r>
          </w:p>
          <w:p w:rsidR="00FF5331" w:rsidRDefault="00FF5331" w:rsidP="00FF5331">
            <w:pPr>
              <w:rPr>
                <w:rFonts w:cstheme="minorHAnsi"/>
                <w:sz w:val="20"/>
                <w:szCs w:val="20"/>
              </w:rPr>
            </w:pPr>
            <w:r w:rsidRPr="0059475C">
              <w:rPr>
                <w:rStyle w:val="Hyperlink"/>
                <w:rFonts w:cstheme="minorHAnsi"/>
                <w:sz w:val="20"/>
                <w:szCs w:val="20"/>
              </w:rPr>
              <w:t>NSF Graduate Stem Fellows in K-12 Education (GK-12)</w:t>
            </w:r>
            <w:r w:rsidR="00E70C28">
              <w:rPr>
                <w:rFonts w:cstheme="minorHAnsi"/>
                <w:sz w:val="20"/>
                <w:szCs w:val="20"/>
              </w:rPr>
              <w:fldChar w:fldCharType="end"/>
            </w:r>
          </w:p>
        </w:tc>
        <w:tc>
          <w:tcPr>
            <w:tcW w:w="5374" w:type="dxa"/>
          </w:tcPr>
          <w:p w:rsidR="00FF5331" w:rsidRPr="0059475C" w:rsidRDefault="00FF5331" w:rsidP="00FF5331">
            <w:pPr>
              <w:spacing w:beforeAutospacing="1" w:after="100" w:afterAutospacing="1"/>
              <w:rPr>
                <w:rFonts w:ascii="Arial" w:eastAsia="Times New Roman" w:hAnsi="Arial" w:cs="Arial"/>
                <w:sz w:val="20"/>
                <w:szCs w:val="20"/>
              </w:rPr>
            </w:pPr>
            <w:r w:rsidRPr="0059475C">
              <w:rPr>
                <w:rFonts w:ascii="Arial" w:eastAsia="Times New Roman" w:hAnsi="Arial" w:cs="Arial"/>
                <w:sz w:val="20"/>
                <w:szCs w:val="20"/>
              </w:rPr>
              <w:t xml:space="preserve">This program provides funding for graduate students in NSF-supported science, technology, engineering, and mathematics (STEM) disciplines to bring their leading research practice and findings into K-12 learning settings. Through collaborations with other graduate fellows and faculty from STEM disciplines, teachers and students in K-12 environments, and community partners, graduate students can gain a deeper understanding of their own research and place it within a societal and global context. </w:t>
            </w:r>
            <w:r w:rsidRPr="0059475C">
              <w:rPr>
                <w:rFonts w:eastAsia="Times New Roman" w:cstheme="minorHAnsi"/>
                <w:sz w:val="20"/>
                <w:szCs w:val="20"/>
              </w:rPr>
              <w:t>T</w:t>
            </w:r>
            <w:r>
              <w:rPr>
                <w:rFonts w:eastAsia="Times New Roman" w:cstheme="minorHAnsi"/>
                <w:sz w:val="20"/>
                <w:szCs w:val="20"/>
              </w:rPr>
              <w:t>o provide</w:t>
            </w:r>
            <w:r w:rsidRPr="0059475C">
              <w:rPr>
                <w:rFonts w:eastAsia="Times New Roman" w:cstheme="minorHAnsi"/>
                <w:sz w:val="20"/>
                <w:szCs w:val="20"/>
              </w:rPr>
              <w:t xml:space="preserve"> an opportunity for graduate students to acquire value-added skills, such as communicating STEM subjects to technical and non-technical audiences, leadership, team building, and teaching while enriching STEM learning and instruction in K-12 settings. This unique experience will add value to the training of U.S. graduate students and will energize and prepare the students for a broad range of STEM careers in a competitive globalized marketplace. Furthermore, the GK-12 program provides institutions of higher education </w:t>
            </w:r>
            <w:r w:rsidRPr="0059475C">
              <w:rPr>
                <w:rFonts w:eastAsia="Times New Roman" w:cstheme="minorHAnsi"/>
                <w:sz w:val="20"/>
                <w:szCs w:val="20"/>
              </w:rPr>
              <w:lastRenderedPageBreak/>
              <w:t>with an opportunity to transform the conventional graduate education by infusing and sustaining GK-12 like activities in their graduate programs.</w:t>
            </w:r>
            <w:r w:rsidRPr="0059475C">
              <w:rPr>
                <w:rFonts w:ascii="Arial" w:eastAsia="Times New Roman" w:hAnsi="Arial" w:cs="Arial"/>
                <w:sz w:val="20"/>
                <w:szCs w:val="20"/>
              </w:rPr>
              <w:t xml:space="preserve"> </w:t>
            </w:r>
          </w:p>
        </w:tc>
        <w:tc>
          <w:tcPr>
            <w:tcW w:w="1662" w:type="dxa"/>
          </w:tcPr>
          <w:p w:rsidR="00FF5331" w:rsidRDefault="00FF5331" w:rsidP="00FF5331">
            <w:pPr>
              <w:jc w:val="center"/>
              <w:rPr>
                <w:rFonts w:cstheme="minorHAnsi"/>
                <w:sz w:val="20"/>
                <w:szCs w:val="20"/>
              </w:rPr>
            </w:pPr>
            <w:r>
              <w:rPr>
                <w:rFonts w:cstheme="minorHAnsi"/>
                <w:sz w:val="20"/>
                <w:szCs w:val="20"/>
              </w:rPr>
              <w:lastRenderedPageBreak/>
              <w:t>1</w:t>
            </w:r>
          </w:p>
        </w:tc>
      </w:tr>
      <w:tr w:rsidR="00FF5331" w:rsidRPr="007B7FBD" w:rsidTr="005C2674">
        <w:tc>
          <w:tcPr>
            <w:tcW w:w="822" w:type="dxa"/>
          </w:tcPr>
          <w:p w:rsidR="00FF5331" w:rsidRDefault="00FF5331" w:rsidP="00FF5331">
            <w:pPr>
              <w:ind w:left="-18"/>
              <w:jc w:val="both"/>
              <w:rPr>
                <w:rFonts w:cstheme="minorHAnsi"/>
                <w:sz w:val="20"/>
                <w:szCs w:val="20"/>
              </w:rPr>
            </w:pPr>
            <w:r>
              <w:rPr>
                <w:rFonts w:cstheme="minorHAnsi"/>
                <w:sz w:val="20"/>
                <w:szCs w:val="20"/>
              </w:rPr>
              <w:lastRenderedPageBreak/>
              <w:t>Closed</w:t>
            </w:r>
          </w:p>
        </w:tc>
        <w:tc>
          <w:tcPr>
            <w:tcW w:w="1170" w:type="dxa"/>
          </w:tcPr>
          <w:p w:rsidR="00FF5331" w:rsidRDefault="00FF5331" w:rsidP="00FF5331">
            <w:pPr>
              <w:rPr>
                <w:rFonts w:cstheme="minorHAnsi"/>
                <w:sz w:val="20"/>
                <w:szCs w:val="20"/>
              </w:rPr>
            </w:pPr>
            <w:r>
              <w:rPr>
                <w:rFonts w:cstheme="minorHAnsi"/>
                <w:sz w:val="20"/>
                <w:szCs w:val="20"/>
              </w:rPr>
              <w:t>National Science Foundation</w:t>
            </w:r>
          </w:p>
        </w:tc>
        <w:tc>
          <w:tcPr>
            <w:tcW w:w="1327" w:type="dxa"/>
          </w:tcPr>
          <w:p w:rsidR="00FF5331" w:rsidRDefault="00FF5331" w:rsidP="00FF5331">
            <w:pPr>
              <w:rPr>
                <w:rFonts w:cstheme="minorHAnsi"/>
                <w:color w:val="000000"/>
                <w:sz w:val="20"/>
                <w:szCs w:val="20"/>
              </w:rPr>
            </w:pPr>
            <w:r>
              <w:rPr>
                <w:rFonts w:cstheme="minorHAnsi"/>
                <w:color w:val="000000"/>
                <w:sz w:val="20"/>
                <w:szCs w:val="20"/>
              </w:rPr>
              <w:t>03/25/10</w:t>
            </w:r>
          </w:p>
          <w:p w:rsidR="00FF5331" w:rsidRDefault="00FF5331" w:rsidP="00FF5331">
            <w:pPr>
              <w:rPr>
                <w:rFonts w:cstheme="minorHAnsi"/>
                <w:color w:val="000000"/>
                <w:sz w:val="20"/>
                <w:szCs w:val="20"/>
              </w:rPr>
            </w:pPr>
            <w:r>
              <w:rPr>
                <w:rFonts w:cstheme="minorHAnsi"/>
                <w:color w:val="000000"/>
                <w:sz w:val="20"/>
                <w:szCs w:val="20"/>
              </w:rPr>
              <w:t>No longer accepting applications.</w:t>
            </w:r>
          </w:p>
          <w:p w:rsidR="00FF5331" w:rsidRDefault="00FF5331" w:rsidP="00FF5331">
            <w:pPr>
              <w:rPr>
                <w:rFonts w:cstheme="minorHAnsi"/>
                <w:color w:val="000000"/>
                <w:sz w:val="20"/>
                <w:szCs w:val="20"/>
              </w:rPr>
            </w:pPr>
          </w:p>
        </w:tc>
        <w:tc>
          <w:tcPr>
            <w:tcW w:w="1448" w:type="dxa"/>
          </w:tcPr>
          <w:p w:rsidR="00FF5331" w:rsidRDefault="00FF5331" w:rsidP="00FF5331">
            <w:pPr>
              <w:rPr>
                <w:rFonts w:cstheme="minorHAnsi"/>
                <w:sz w:val="20"/>
                <w:szCs w:val="20"/>
              </w:rPr>
            </w:pPr>
            <w:r>
              <w:rPr>
                <w:rFonts w:cstheme="minorHAnsi"/>
                <w:sz w:val="20"/>
                <w:szCs w:val="20"/>
              </w:rPr>
              <w:t>Letter of Intent:  4/23/10</w:t>
            </w:r>
          </w:p>
          <w:p w:rsidR="00FF5331" w:rsidRDefault="00FF5331" w:rsidP="00FF5331">
            <w:pPr>
              <w:rPr>
                <w:rFonts w:cstheme="minorHAnsi"/>
                <w:sz w:val="20"/>
                <w:szCs w:val="20"/>
              </w:rPr>
            </w:pPr>
          </w:p>
          <w:p w:rsidR="00FF5331" w:rsidRDefault="00FF5331" w:rsidP="00FF5331">
            <w:pPr>
              <w:rPr>
                <w:rFonts w:cstheme="minorHAnsi"/>
                <w:sz w:val="20"/>
                <w:szCs w:val="20"/>
              </w:rPr>
            </w:pPr>
            <w:r>
              <w:rPr>
                <w:rFonts w:cstheme="minorHAnsi"/>
                <w:sz w:val="20"/>
                <w:szCs w:val="20"/>
              </w:rPr>
              <w:t>Full Proposal:</w:t>
            </w:r>
          </w:p>
          <w:p w:rsidR="00FF5331" w:rsidRDefault="00FF5331" w:rsidP="00FF5331">
            <w:pPr>
              <w:rPr>
                <w:rFonts w:cstheme="minorHAnsi"/>
                <w:sz w:val="20"/>
                <w:szCs w:val="20"/>
              </w:rPr>
            </w:pPr>
            <w:r>
              <w:rPr>
                <w:rFonts w:cstheme="minorHAnsi"/>
                <w:sz w:val="20"/>
                <w:szCs w:val="20"/>
              </w:rPr>
              <w:t>5/24/10</w:t>
            </w:r>
          </w:p>
        </w:tc>
        <w:tc>
          <w:tcPr>
            <w:tcW w:w="2615" w:type="dxa"/>
          </w:tcPr>
          <w:p w:rsidR="00FF5331" w:rsidRPr="00E41A52" w:rsidRDefault="00E70C28" w:rsidP="00FF5331">
            <w:pPr>
              <w:rPr>
                <w:rStyle w:val="Hyperlink"/>
                <w:rFonts w:cstheme="minorHAnsi"/>
                <w:sz w:val="20"/>
                <w:szCs w:val="20"/>
              </w:rPr>
            </w:pPr>
            <w:r>
              <w:rPr>
                <w:rFonts w:cstheme="minorHAnsi"/>
                <w:sz w:val="20"/>
                <w:szCs w:val="20"/>
              </w:rPr>
              <w:fldChar w:fldCharType="begin"/>
            </w:r>
            <w:r w:rsidR="00FF5331">
              <w:rPr>
                <w:rFonts w:cstheme="minorHAnsi"/>
                <w:sz w:val="20"/>
                <w:szCs w:val="20"/>
              </w:rPr>
              <w:instrText xml:space="preserve"> HYPERLINK "http://www.nsf.gov/pubs/2010/nsf10542/nsf10542.pdf" </w:instrText>
            </w:r>
            <w:r>
              <w:rPr>
                <w:rFonts w:cstheme="minorHAnsi"/>
                <w:sz w:val="20"/>
                <w:szCs w:val="20"/>
              </w:rPr>
              <w:fldChar w:fldCharType="separate"/>
            </w:r>
            <w:r w:rsidR="00FF5331" w:rsidRPr="00E41A52">
              <w:rPr>
                <w:rStyle w:val="Hyperlink"/>
                <w:rFonts w:cstheme="minorHAnsi"/>
                <w:sz w:val="20"/>
                <w:szCs w:val="20"/>
              </w:rPr>
              <w:t>NSF 10-542</w:t>
            </w:r>
          </w:p>
          <w:p w:rsidR="00FF5331" w:rsidRDefault="00FF5331" w:rsidP="00FF5331">
            <w:pPr>
              <w:rPr>
                <w:rFonts w:cstheme="minorHAnsi"/>
                <w:sz w:val="20"/>
                <w:szCs w:val="20"/>
              </w:rPr>
            </w:pPr>
            <w:r w:rsidRPr="00E41A52">
              <w:rPr>
                <w:rStyle w:val="Hyperlink"/>
                <w:rFonts w:cstheme="minorHAnsi"/>
                <w:sz w:val="20"/>
                <w:szCs w:val="20"/>
              </w:rPr>
              <w:t>Climate Change Education (CCE):  Climate Change Education Partnership (CCEP) Program, Phase I (CCEP-1)</w:t>
            </w:r>
            <w:r w:rsidR="00E70C28">
              <w:rPr>
                <w:rFonts w:cstheme="minorHAnsi"/>
                <w:sz w:val="20"/>
                <w:szCs w:val="20"/>
              </w:rPr>
              <w:fldChar w:fldCharType="end"/>
            </w:r>
          </w:p>
        </w:tc>
        <w:tc>
          <w:tcPr>
            <w:tcW w:w="5374" w:type="dxa"/>
          </w:tcPr>
          <w:p w:rsidR="00FF5331" w:rsidRPr="006E2147" w:rsidRDefault="00FF5331" w:rsidP="00FF5331">
            <w:pPr>
              <w:pStyle w:val="Default"/>
              <w:rPr>
                <w:rFonts w:asciiTheme="minorHAnsi" w:hAnsiTheme="minorHAnsi" w:cstheme="minorHAnsi"/>
                <w:sz w:val="20"/>
                <w:szCs w:val="20"/>
              </w:rPr>
            </w:pPr>
            <w:r>
              <w:rPr>
                <w:rFonts w:asciiTheme="minorHAnsi" w:hAnsiTheme="minorHAnsi" w:cstheme="minorHAnsi"/>
                <w:sz w:val="20"/>
                <w:szCs w:val="20"/>
              </w:rPr>
              <w:t>T</w:t>
            </w:r>
            <w:r w:rsidRPr="00E41A52">
              <w:rPr>
                <w:rFonts w:asciiTheme="minorHAnsi" w:hAnsiTheme="minorHAnsi" w:cstheme="minorHAnsi"/>
                <w:sz w:val="20"/>
                <w:szCs w:val="20"/>
              </w:rPr>
              <w:t xml:space="preserve">o establish a coordinated national network of regionally- or thematically-based partnerships devoted to increasing the adoption of effective, high quality educational programs and resources related to the science of climate change and its impacts.  Each CCEP is required to be of a large enough scale that they will have catalytic or transformative impact that cannot be achieved through other core NSF program awards.  The CCEP program is one facet of a larger NSF collection of awards related to Climate Change Education (CCE) that has two goals: (1) preparing a new generation of climate scientists, engineers, and technicians equipped to provide innovative and creative approaches to understanding global climate change and to mitigate its impact; and, (2) preparing today's U.S. citizens to understand global climate change and its implications in ways that can lead to informed, evidence-based responses and solutions.  </w:t>
            </w:r>
          </w:p>
        </w:tc>
        <w:tc>
          <w:tcPr>
            <w:tcW w:w="1662" w:type="dxa"/>
          </w:tcPr>
          <w:p w:rsidR="00FF5331" w:rsidRDefault="00FF5331" w:rsidP="00FF5331">
            <w:pPr>
              <w:jc w:val="center"/>
              <w:rPr>
                <w:rFonts w:cstheme="minorHAnsi"/>
                <w:sz w:val="20"/>
                <w:szCs w:val="20"/>
              </w:rPr>
            </w:pPr>
            <w:r>
              <w:rPr>
                <w:rFonts w:cstheme="minorHAnsi"/>
                <w:sz w:val="20"/>
                <w:szCs w:val="20"/>
              </w:rPr>
              <w:t>1</w:t>
            </w:r>
          </w:p>
        </w:tc>
      </w:tr>
      <w:tr w:rsidR="00FF5331" w:rsidRPr="007B7FBD" w:rsidTr="005C2674">
        <w:tc>
          <w:tcPr>
            <w:tcW w:w="822" w:type="dxa"/>
          </w:tcPr>
          <w:p w:rsidR="00FF5331" w:rsidRDefault="00FF5331" w:rsidP="00FF5331">
            <w:pPr>
              <w:ind w:left="-18"/>
              <w:jc w:val="both"/>
              <w:rPr>
                <w:rFonts w:cstheme="minorHAnsi"/>
                <w:sz w:val="20"/>
                <w:szCs w:val="20"/>
              </w:rPr>
            </w:pPr>
            <w:r>
              <w:rPr>
                <w:rFonts w:cstheme="minorHAnsi"/>
                <w:sz w:val="20"/>
                <w:szCs w:val="20"/>
              </w:rPr>
              <w:t>Closed</w:t>
            </w:r>
          </w:p>
        </w:tc>
        <w:tc>
          <w:tcPr>
            <w:tcW w:w="1170" w:type="dxa"/>
          </w:tcPr>
          <w:p w:rsidR="00FF5331" w:rsidRDefault="00FF5331" w:rsidP="00FF5331">
            <w:pPr>
              <w:rPr>
                <w:rFonts w:cstheme="minorHAnsi"/>
                <w:sz w:val="20"/>
                <w:szCs w:val="20"/>
              </w:rPr>
            </w:pPr>
            <w:r>
              <w:rPr>
                <w:rFonts w:cstheme="minorHAnsi"/>
                <w:sz w:val="20"/>
                <w:szCs w:val="20"/>
              </w:rPr>
              <w:t>National Science Foundation</w:t>
            </w:r>
          </w:p>
        </w:tc>
        <w:tc>
          <w:tcPr>
            <w:tcW w:w="1327" w:type="dxa"/>
          </w:tcPr>
          <w:p w:rsidR="00FF5331" w:rsidRDefault="00FF5331" w:rsidP="00FF5331">
            <w:pPr>
              <w:rPr>
                <w:rFonts w:cstheme="minorHAnsi"/>
                <w:sz w:val="20"/>
                <w:szCs w:val="20"/>
              </w:rPr>
            </w:pPr>
            <w:r>
              <w:rPr>
                <w:rFonts w:cstheme="minorHAnsi"/>
                <w:sz w:val="20"/>
                <w:szCs w:val="20"/>
              </w:rPr>
              <w:t>09/14/10</w:t>
            </w:r>
          </w:p>
          <w:p w:rsidR="00FF5331" w:rsidRDefault="00FF5331" w:rsidP="00FF5331">
            <w:pPr>
              <w:rPr>
                <w:rFonts w:cstheme="minorHAnsi"/>
                <w:color w:val="000000"/>
                <w:sz w:val="20"/>
                <w:szCs w:val="20"/>
              </w:rPr>
            </w:pPr>
            <w:r>
              <w:rPr>
                <w:rFonts w:cstheme="minorHAnsi"/>
                <w:color w:val="000000"/>
                <w:sz w:val="20"/>
                <w:szCs w:val="20"/>
              </w:rPr>
              <w:t>No longer accepting applications.</w:t>
            </w:r>
          </w:p>
          <w:p w:rsidR="00FF5331" w:rsidRDefault="00FF5331" w:rsidP="00FF5331">
            <w:pPr>
              <w:rPr>
                <w:rFonts w:cstheme="minorHAnsi"/>
                <w:sz w:val="20"/>
                <w:szCs w:val="20"/>
              </w:rPr>
            </w:pPr>
          </w:p>
        </w:tc>
        <w:tc>
          <w:tcPr>
            <w:tcW w:w="1448" w:type="dxa"/>
          </w:tcPr>
          <w:p w:rsidR="00FF5331" w:rsidRDefault="00FF5331" w:rsidP="00FF5331">
            <w:pPr>
              <w:rPr>
                <w:rFonts w:cstheme="minorHAnsi"/>
                <w:sz w:val="20"/>
                <w:szCs w:val="20"/>
              </w:rPr>
            </w:pPr>
            <w:r>
              <w:rPr>
                <w:rFonts w:cstheme="minorHAnsi"/>
                <w:sz w:val="20"/>
                <w:szCs w:val="20"/>
              </w:rPr>
              <w:t>Letter of Intent:  10/01/10</w:t>
            </w:r>
          </w:p>
          <w:p w:rsidR="00FF5331" w:rsidRDefault="00FF5331" w:rsidP="00FF5331">
            <w:pPr>
              <w:rPr>
                <w:rFonts w:cstheme="minorHAnsi"/>
                <w:sz w:val="20"/>
                <w:szCs w:val="20"/>
              </w:rPr>
            </w:pPr>
          </w:p>
          <w:p w:rsidR="00FF5331" w:rsidRDefault="00FF5331" w:rsidP="00FF5331">
            <w:pPr>
              <w:rPr>
                <w:rFonts w:cstheme="minorHAnsi"/>
                <w:sz w:val="20"/>
                <w:szCs w:val="20"/>
              </w:rPr>
            </w:pPr>
            <w:r>
              <w:rPr>
                <w:rFonts w:cstheme="minorHAnsi"/>
                <w:sz w:val="20"/>
                <w:szCs w:val="20"/>
              </w:rPr>
              <w:t>Full Proposal:  12/04/10</w:t>
            </w:r>
          </w:p>
        </w:tc>
        <w:tc>
          <w:tcPr>
            <w:tcW w:w="2615" w:type="dxa"/>
          </w:tcPr>
          <w:p w:rsidR="00FF5331" w:rsidRDefault="00E70C28" w:rsidP="00FF5331">
            <w:pPr>
              <w:pStyle w:val="NoSpacing"/>
              <w:rPr>
                <w:rFonts w:cstheme="minorHAnsi"/>
                <w:sz w:val="20"/>
                <w:szCs w:val="20"/>
              </w:rPr>
            </w:pPr>
            <w:hyperlink r:id="rId15" w:history="1">
              <w:r w:rsidR="00FF5331" w:rsidRPr="006A1F4C">
                <w:rPr>
                  <w:rStyle w:val="Hyperlink"/>
                  <w:rFonts w:cstheme="minorHAnsi"/>
                  <w:sz w:val="20"/>
                  <w:szCs w:val="20"/>
                </w:rPr>
                <w:t>NSF 10-581  Partnerships for Innovation (PFI)</w:t>
              </w:r>
            </w:hyperlink>
          </w:p>
        </w:tc>
        <w:tc>
          <w:tcPr>
            <w:tcW w:w="5374" w:type="dxa"/>
          </w:tcPr>
          <w:p w:rsidR="00FF5331" w:rsidRPr="00887DA7" w:rsidRDefault="00FF5331" w:rsidP="00FF5331">
            <w:pPr>
              <w:pStyle w:val="NoSpacing"/>
              <w:rPr>
                <w:sz w:val="20"/>
                <w:szCs w:val="20"/>
              </w:rPr>
            </w:pPr>
            <w:r>
              <w:rPr>
                <w:sz w:val="20"/>
                <w:szCs w:val="20"/>
              </w:rPr>
              <w:t>T</w:t>
            </w:r>
            <w:r w:rsidRPr="00887DA7">
              <w:rPr>
                <w:sz w:val="20"/>
                <w:szCs w:val="20"/>
              </w:rPr>
              <w:t xml:space="preserve">o stimulate the transformation of knowledge created by the research and education enterprise into innovations that create new wealth; build strong local, regional, and national economies; and improve the national well-being.  Aligned with this goal, the PFI competition for FY 2011 funds will provide support for innovation capacity building to sustained, dynamic interactive knowledge-enhancing partnership groups composed of academic researchers and small business (as defined by the Small Business Administration (SBA)) practitioners focused on intense exploration, re-definition, and creation of novel platforms for translating research and moving </w:t>
            </w:r>
            <w:r w:rsidRPr="00887DA7">
              <w:rPr>
                <w:sz w:val="20"/>
                <w:szCs w:val="20"/>
              </w:rPr>
              <w:lastRenderedPageBreak/>
              <w:t>it towards impact. </w:t>
            </w:r>
            <w:r w:rsidRPr="00887DA7">
              <w:rPr>
                <w:rStyle w:val="Strong"/>
                <w:sz w:val="20"/>
                <w:szCs w:val="20"/>
              </w:rPr>
              <w:t xml:space="preserve"> The basic organizational core of each proposed knowledge-enhancing partnership group must be composed of an academic lead institution and, at a minimum, two small businesses.</w:t>
            </w:r>
            <w:r w:rsidRPr="00887DA7">
              <w:rPr>
                <w:sz w:val="20"/>
                <w:szCs w:val="20"/>
              </w:rPr>
              <w:t> </w:t>
            </w:r>
          </w:p>
        </w:tc>
        <w:tc>
          <w:tcPr>
            <w:tcW w:w="1662" w:type="dxa"/>
          </w:tcPr>
          <w:p w:rsidR="00FF5331" w:rsidRPr="009C7A58" w:rsidRDefault="00FF5331" w:rsidP="00FF5331">
            <w:pPr>
              <w:jc w:val="center"/>
              <w:rPr>
                <w:rFonts w:cstheme="minorHAnsi"/>
                <w:sz w:val="20"/>
                <w:szCs w:val="20"/>
              </w:rPr>
            </w:pPr>
            <w:r>
              <w:rPr>
                <w:rFonts w:cstheme="minorHAnsi"/>
                <w:sz w:val="20"/>
                <w:szCs w:val="20"/>
              </w:rPr>
              <w:lastRenderedPageBreak/>
              <w:t>1</w:t>
            </w:r>
          </w:p>
        </w:tc>
      </w:tr>
      <w:tr w:rsidR="00FF5331" w:rsidRPr="007B7FBD" w:rsidTr="005C2674">
        <w:tc>
          <w:tcPr>
            <w:tcW w:w="822" w:type="dxa"/>
          </w:tcPr>
          <w:p w:rsidR="00FF5331" w:rsidRDefault="00FF5331" w:rsidP="00FF5331">
            <w:pPr>
              <w:ind w:left="-18"/>
              <w:jc w:val="both"/>
              <w:rPr>
                <w:rFonts w:cstheme="minorHAnsi"/>
                <w:sz w:val="20"/>
                <w:szCs w:val="20"/>
              </w:rPr>
            </w:pPr>
            <w:r>
              <w:rPr>
                <w:rFonts w:cstheme="minorHAnsi"/>
                <w:sz w:val="20"/>
                <w:szCs w:val="20"/>
              </w:rPr>
              <w:lastRenderedPageBreak/>
              <w:t>Closed</w:t>
            </w:r>
          </w:p>
        </w:tc>
        <w:tc>
          <w:tcPr>
            <w:tcW w:w="1170" w:type="dxa"/>
          </w:tcPr>
          <w:p w:rsidR="00FF5331" w:rsidRDefault="00FF5331" w:rsidP="00FF5331">
            <w:pPr>
              <w:rPr>
                <w:rFonts w:cstheme="minorHAnsi"/>
                <w:sz w:val="20"/>
                <w:szCs w:val="20"/>
              </w:rPr>
            </w:pPr>
            <w:r>
              <w:rPr>
                <w:rFonts w:cstheme="minorHAnsi"/>
                <w:sz w:val="20"/>
                <w:szCs w:val="20"/>
              </w:rPr>
              <w:t>National Science Foundation</w:t>
            </w:r>
          </w:p>
        </w:tc>
        <w:tc>
          <w:tcPr>
            <w:tcW w:w="1327" w:type="dxa"/>
          </w:tcPr>
          <w:p w:rsidR="00FF5331" w:rsidRDefault="00FF5331" w:rsidP="00FF5331">
            <w:pPr>
              <w:rPr>
                <w:rFonts w:cstheme="minorHAnsi"/>
                <w:color w:val="000000"/>
                <w:sz w:val="20"/>
                <w:szCs w:val="20"/>
              </w:rPr>
            </w:pPr>
            <w:r>
              <w:rPr>
                <w:rFonts w:cstheme="minorHAnsi"/>
                <w:color w:val="000000"/>
                <w:sz w:val="20"/>
                <w:szCs w:val="20"/>
              </w:rPr>
              <w:t>09/16/10</w:t>
            </w:r>
          </w:p>
          <w:p w:rsidR="00FF5331" w:rsidRDefault="00FF5331" w:rsidP="00FF5331">
            <w:pPr>
              <w:rPr>
                <w:rFonts w:cstheme="minorHAnsi"/>
                <w:color w:val="000000"/>
                <w:sz w:val="20"/>
                <w:szCs w:val="20"/>
              </w:rPr>
            </w:pPr>
            <w:r>
              <w:rPr>
                <w:rFonts w:cstheme="minorHAnsi"/>
                <w:color w:val="000000"/>
                <w:sz w:val="20"/>
                <w:szCs w:val="20"/>
              </w:rPr>
              <w:t>No longer accepting applications.</w:t>
            </w:r>
          </w:p>
          <w:p w:rsidR="00FF5331" w:rsidRDefault="00FF5331" w:rsidP="00FF5331">
            <w:pPr>
              <w:rPr>
                <w:rFonts w:cstheme="minorHAnsi"/>
                <w:color w:val="000000"/>
                <w:sz w:val="20"/>
                <w:szCs w:val="20"/>
              </w:rPr>
            </w:pPr>
          </w:p>
        </w:tc>
        <w:tc>
          <w:tcPr>
            <w:tcW w:w="1448" w:type="dxa"/>
          </w:tcPr>
          <w:p w:rsidR="00FF5331" w:rsidRDefault="00FF5331" w:rsidP="00FF5331">
            <w:pPr>
              <w:rPr>
                <w:rFonts w:cstheme="minorHAnsi"/>
                <w:sz w:val="20"/>
                <w:szCs w:val="20"/>
              </w:rPr>
            </w:pPr>
            <w:r>
              <w:rPr>
                <w:rFonts w:cstheme="minorHAnsi"/>
                <w:sz w:val="20"/>
                <w:szCs w:val="20"/>
              </w:rPr>
              <w:t>Letter of Intent:  10/03/10</w:t>
            </w:r>
          </w:p>
          <w:p w:rsidR="00FF5331" w:rsidRDefault="00FF5331" w:rsidP="00FF5331">
            <w:pPr>
              <w:rPr>
                <w:rFonts w:cstheme="minorHAnsi"/>
                <w:sz w:val="20"/>
                <w:szCs w:val="20"/>
              </w:rPr>
            </w:pPr>
          </w:p>
          <w:p w:rsidR="00FF5331" w:rsidRDefault="00FF5331" w:rsidP="00FF5331">
            <w:pPr>
              <w:rPr>
                <w:rFonts w:cstheme="minorHAnsi"/>
                <w:sz w:val="20"/>
                <w:szCs w:val="20"/>
              </w:rPr>
            </w:pPr>
            <w:r>
              <w:rPr>
                <w:rFonts w:cstheme="minorHAnsi"/>
                <w:sz w:val="20"/>
                <w:szCs w:val="20"/>
              </w:rPr>
              <w:t>Full Proposal:  11/07/10</w:t>
            </w:r>
          </w:p>
        </w:tc>
        <w:tc>
          <w:tcPr>
            <w:tcW w:w="2615" w:type="dxa"/>
          </w:tcPr>
          <w:p w:rsidR="00FF5331" w:rsidRPr="0062130F" w:rsidRDefault="00E70C28" w:rsidP="00FF5331">
            <w:pPr>
              <w:rPr>
                <w:rFonts w:cstheme="minorHAnsi"/>
                <w:sz w:val="20"/>
                <w:szCs w:val="20"/>
              </w:rPr>
            </w:pPr>
            <w:hyperlink r:id="rId16" w:history="1">
              <w:r w:rsidR="00FF5331" w:rsidRPr="00733A42">
                <w:rPr>
                  <w:rStyle w:val="Hyperlink"/>
                  <w:rFonts w:cstheme="minorHAnsi"/>
                  <w:sz w:val="20"/>
                  <w:szCs w:val="20"/>
                </w:rPr>
                <w:t>NSF 10-593  ADVANCE:  Increasing the Participation and Advancement of Women in Academic Science and Engineering Careers (ADVANCE)</w:t>
              </w:r>
            </w:hyperlink>
          </w:p>
        </w:tc>
        <w:tc>
          <w:tcPr>
            <w:tcW w:w="5374" w:type="dxa"/>
          </w:tcPr>
          <w:p w:rsidR="00FF5331" w:rsidRPr="00733A42" w:rsidRDefault="00FF5331" w:rsidP="00FF5331">
            <w:pPr>
              <w:pStyle w:val="Default"/>
              <w:rPr>
                <w:rFonts w:asciiTheme="minorHAnsi" w:hAnsiTheme="minorHAnsi" w:cstheme="minorHAnsi"/>
                <w:sz w:val="20"/>
                <w:szCs w:val="20"/>
              </w:rPr>
            </w:pPr>
            <w:r w:rsidRPr="00733A42">
              <w:rPr>
                <w:rFonts w:asciiTheme="minorHAnsi" w:hAnsiTheme="minorHAnsi" w:cstheme="minorHAnsi"/>
                <w:sz w:val="20"/>
                <w:szCs w:val="20"/>
              </w:rPr>
              <w:t>To develop systemic approaches to increase the representation and</w:t>
            </w:r>
            <w:r>
              <w:rPr>
                <w:rFonts w:asciiTheme="minorHAnsi" w:hAnsiTheme="minorHAnsi" w:cstheme="minorHAnsi"/>
                <w:sz w:val="20"/>
                <w:szCs w:val="20"/>
              </w:rPr>
              <w:t xml:space="preserve"> </w:t>
            </w:r>
            <w:r w:rsidRPr="00733A42">
              <w:rPr>
                <w:rFonts w:asciiTheme="minorHAnsi" w:hAnsiTheme="minorHAnsi" w:cstheme="minorHAnsi"/>
                <w:sz w:val="20"/>
                <w:szCs w:val="20"/>
              </w:rPr>
              <w:t>advancement of women in academic science, technology, engineering and mathematics (STEM) careers, thereby</w:t>
            </w:r>
            <w:r>
              <w:rPr>
                <w:rFonts w:asciiTheme="minorHAnsi" w:hAnsiTheme="minorHAnsi" w:cstheme="minorHAnsi"/>
                <w:sz w:val="20"/>
                <w:szCs w:val="20"/>
              </w:rPr>
              <w:t xml:space="preserve"> </w:t>
            </w:r>
            <w:r w:rsidRPr="00733A42">
              <w:rPr>
                <w:rFonts w:asciiTheme="minorHAnsi" w:hAnsiTheme="minorHAnsi" w:cstheme="minorHAnsi"/>
                <w:sz w:val="20"/>
                <w:szCs w:val="20"/>
              </w:rPr>
              <w:t>contributing to the development of a more diverse science and engineering workforce. ADVANCE focuses on</w:t>
            </w:r>
            <w:r>
              <w:rPr>
                <w:rFonts w:asciiTheme="minorHAnsi" w:hAnsiTheme="minorHAnsi" w:cstheme="minorHAnsi"/>
                <w:sz w:val="20"/>
                <w:szCs w:val="20"/>
              </w:rPr>
              <w:t xml:space="preserve"> </w:t>
            </w:r>
            <w:r w:rsidRPr="00733A42">
              <w:rPr>
                <w:rFonts w:asciiTheme="minorHAnsi" w:hAnsiTheme="minorHAnsi" w:cstheme="minorHAnsi"/>
                <w:sz w:val="20"/>
                <w:szCs w:val="20"/>
              </w:rPr>
              <w:t>ensuring that women faculty with earned STEM degrees consider academia as a viable and attractive career</w:t>
            </w:r>
            <w:r>
              <w:rPr>
                <w:rFonts w:asciiTheme="minorHAnsi" w:hAnsiTheme="minorHAnsi" w:cstheme="minorHAnsi"/>
                <w:sz w:val="20"/>
                <w:szCs w:val="20"/>
              </w:rPr>
              <w:t xml:space="preserve"> </w:t>
            </w:r>
            <w:r w:rsidRPr="00733A42">
              <w:rPr>
                <w:rFonts w:asciiTheme="minorHAnsi" w:hAnsiTheme="minorHAnsi" w:cstheme="minorHAnsi"/>
                <w:sz w:val="20"/>
                <w:szCs w:val="20"/>
              </w:rPr>
              <w:t>option. This program does not support projects to increase or retain the number of women entering into or</w:t>
            </w:r>
            <w:r>
              <w:rPr>
                <w:rFonts w:asciiTheme="minorHAnsi" w:hAnsiTheme="minorHAnsi" w:cstheme="minorHAnsi"/>
                <w:sz w:val="20"/>
                <w:szCs w:val="20"/>
              </w:rPr>
              <w:t xml:space="preserve"> </w:t>
            </w:r>
            <w:r w:rsidRPr="00733A42">
              <w:rPr>
                <w:rFonts w:asciiTheme="minorHAnsi" w:hAnsiTheme="minorHAnsi" w:cstheme="minorHAnsi"/>
                <w:sz w:val="20"/>
                <w:szCs w:val="20"/>
              </w:rPr>
              <w:t>persisting in STEM doctoral degree programs. Thus, efforts to impact the STEM pipeline are not considered</w:t>
            </w:r>
            <w:r>
              <w:rPr>
                <w:rFonts w:asciiTheme="minorHAnsi" w:hAnsiTheme="minorHAnsi" w:cstheme="minorHAnsi"/>
                <w:sz w:val="20"/>
                <w:szCs w:val="20"/>
              </w:rPr>
              <w:t xml:space="preserve"> </w:t>
            </w:r>
            <w:r w:rsidRPr="00733A42">
              <w:rPr>
                <w:rFonts w:asciiTheme="minorHAnsi" w:hAnsiTheme="minorHAnsi" w:cstheme="minorHAnsi"/>
                <w:sz w:val="20"/>
                <w:szCs w:val="20"/>
              </w:rPr>
              <w:t xml:space="preserve">appropriate for the ADVANCE Program. </w:t>
            </w:r>
          </w:p>
        </w:tc>
        <w:tc>
          <w:tcPr>
            <w:tcW w:w="1662" w:type="dxa"/>
          </w:tcPr>
          <w:p w:rsidR="00FF5331" w:rsidRDefault="00FF5331" w:rsidP="00FF5331">
            <w:pPr>
              <w:jc w:val="center"/>
              <w:rPr>
                <w:rFonts w:cstheme="minorHAnsi"/>
                <w:sz w:val="20"/>
                <w:szCs w:val="20"/>
              </w:rPr>
            </w:pPr>
            <w:r>
              <w:rPr>
                <w:rFonts w:cstheme="minorHAnsi"/>
                <w:sz w:val="20"/>
                <w:szCs w:val="20"/>
              </w:rPr>
              <w:t>1</w:t>
            </w:r>
          </w:p>
        </w:tc>
      </w:tr>
      <w:tr w:rsidR="00FF5331" w:rsidRPr="007B7FBD" w:rsidTr="005C2674">
        <w:tc>
          <w:tcPr>
            <w:tcW w:w="822" w:type="dxa"/>
          </w:tcPr>
          <w:p w:rsidR="00FF5331" w:rsidRPr="0076330A" w:rsidRDefault="00FF5331" w:rsidP="00FF5331">
            <w:pPr>
              <w:pStyle w:val="NoSpacing"/>
              <w:rPr>
                <w:sz w:val="20"/>
                <w:szCs w:val="20"/>
              </w:rPr>
            </w:pPr>
            <w:r>
              <w:rPr>
                <w:sz w:val="20"/>
                <w:szCs w:val="20"/>
              </w:rPr>
              <w:t xml:space="preserve"> Closed</w:t>
            </w:r>
          </w:p>
        </w:tc>
        <w:tc>
          <w:tcPr>
            <w:tcW w:w="1170" w:type="dxa"/>
          </w:tcPr>
          <w:p w:rsidR="00FF5331" w:rsidRPr="0076330A" w:rsidRDefault="00FF5331" w:rsidP="00FF5331">
            <w:pPr>
              <w:pStyle w:val="NoSpacing"/>
              <w:rPr>
                <w:sz w:val="20"/>
                <w:szCs w:val="20"/>
              </w:rPr>
            </w:pPr>
            <w:r>
              <w:rPr>
                <w:sz w:val="20"/>
                <w:szCs w:val="20"/>
              </w:rPr>
              <w:t>National Science Foundation</w:t>
            </w:r>
          </w:p>
        </w:tc>
        <w:tc>
          <w:tcPr>
            <w:tcW w:w="1327" w:type="dxa"/>
          </w:tcPr>
          <w:p w:rsidR="00FF5331" w:rsidRDefault="00FF5331" w:rsidP="00FF5331">
            <w:pPr>
              <w:pStyle w:val="NoSpacing"/>
              <w:rPr>
                <w:color w:val="000000"/>
                <w:sz w:val="20"/>
                <w:szCs w:val="20"/>
              </w:rPr>
            </w:pPr>
            <w:r w:rsidRPr="0076330A">
              <w:rPr>
                <w:color w:val="000000"/>
                <w:sz w:val="20"/>
                <w:szCs w:val="20"/>
              </w:rPr>
              <w:t>10/</w:t>
            </w:r>
            <w:r>
              <w:rPr>
                <w:color w:val="000000"/>
                <w:sz w:val="20"/>
                <w:szCs w:val="20"/>
              </w:rPr>
              <w:t>0</w:t>
            </w:r>
            <w:r w:rsidRPr="0076330A">
              <w:rPr>
                <w:color w:val="000000"/>
                <w:sz w:val="20"/>
                <w:szCs w:val="20"/>
              </w:rPr>
              <w:t>4/10</w:t>
            </w:r>
          </w:p>
          <w:p w:rsidR="00FF5331" w:rsidRPr="00A02BE7" w:rsidRDefault="00FF5331" w:rsidP="00FF5331">
            <w:pPr>
              <w:pStyle w:val="NoSpacing"/>
              <w:rPr>
                <w:color w:val="000000"/>
                <w:sz w:val="20"/>
                <w:szCs w:val="20"/>
              </w:rPr>
            </w:pPr>
            <w:r>
              <w:rPr>
                <w:rFonts w:cstheme="minorHAnsi"/>
                <w:color w:val="000000"/>
                <w:sz w:val="20"/>
                <w:szCs w:val="20"/>
              </w:rPr>
              <w:t>No longer accepting applications.</w:t>
            </w:r>
          </w:p>
          <w:p w:rsidR="00FF5331" w:rsidRPr="0076330A" w:rsidRDefault="00FF5331" w:rsidP="00FF5331">
            <w:pPr>
              <w:pStyle w:val="NoSpacing"/>
              <w:rPr>
                <w:color w:val="000000"/>
                <w:sz w:val="20"/>
                <w:szCs w:val="20"/>
              </w:rPr>
            </w:pPr>
          </w:p>
        </w:tc>
        <w:tc>
          <w:tcPr>
            <w:tcW w:w="1448" w:type="dxa"/>
          </w:tcPr>
          <w:p w:rsidR="00FF5331" w:rsidRPr="0076330A" w:rsidRDefault="00FF5331" w:rsidP="00FF5331">
            <w:pPr>
              <w:pStyle w:val="NoSpacing"/>
              <w:rPr>
                <w:color w:val="000000"/>
                <w:sz w:val="20"/>
                <w:szCs w:val="20"/>
              </w:rPr>
            </w:pPr>
            <w:r w:rsidRPr="0076330A">
              <w:rPr>
                <w:color w:val="000000"/>
                <w:sz w:val="20"/>
                <w:szCs w:val="20"/>
              </w:rPr>
              <w:t>Letter of Intent:  N/A</w:t>
            </w:r>
          </w:p>
          <w:p w:rsidR="00FF5331" w:rsidRPr="0076330A" w:rsidRDefault="00FF5331" w:rsidP="00FF5331">
            <w:pPr>
              <w:pStyle w:val="NoSpacing"/>
              <w:rPr>
                <w:color w:val="000000"/>
                <w:sz w:val="20"/>
                <w:szCs w:val="20"/>
              </w:rPr>
            </w:pPr>
          </w:p>
          <w:p w:rsidR="00FF5331" w:rsidRPr="0076330A" w:rsidRDefault="00FF5331" w:rsidP="00FF5331">
            <w:pPr>
              <w:pStyle w:val="NoSpacing"/>
              <w:rPr>
                <w:color w:val="000000"/>
                <w:sz w:val="20"/>
                <w:szCs w:val="20"/>
              </w:rPr>
            </w:pPr>
            <w:r w:rsidRPr="0076330A">
              <w:rPr>
                <w:color w:val="000000"/>
                <w:sz w:val="20"/>
                <w:szCs w:val="20"/>
              </w:rPr>
              <w:t>Full Proposal:</w:t>
            </w:r>
          </w:p>
          <w:p w:rsidR="00FF5331" w:rsidRPr="0076330A" w:rsidRDefault="00FF5331" w:rsidP="00FF5331">
            <w:pPr>
              <w:pStyle w:val="NoSpacing"/>
              <w:rPr>
                <w:color w:val="000000"/>
                <w:sz w:val="20"/>
                <w:szCs w:val="20"/>
              </w:rPr>
            </w:pPr>
            <w:r w:rsidRPr="0076330A">
              <w:rPr>
                <w:color w:val="000000"/>
                <w:sz w:val="20"/>
                <w:szCs w:val="20"/>
              </w:rPr>
              <w:t>11/23/10</w:t>
            </w:r>
          </w:p>
        </w:tc>
        <w:tc>
          <w:tcPr>
            <w:tcW w:w="2615" w:type="dxa"/>
          </w:tcPr>
          <w:p w:rsidR="00FF5331" w:rsidRPr="00B5323F" w:rsidRDefault="00E70C28" w:rsidP="00FF5331">
            <w:pPr>
              <w:pStyle w:val="NoSpacing"/>
              <w:rPr>
                <w:rStyle w:val="Hyperlink"/>
                <w:sz w:val="20"/>
                <w:szCs w:val="20"/>
              </w:rPr>
            </w:pPr>
            <w:r>
              <w:rPr>
                <w:rStyle w:val="title"/>
                <w:sz w:val="20"/>
                <w:szCs w:val="20"/>
              </w:rPr>
              <w:fldChar w:fldCharType="begin"/>
            </w:r>
            <w:r w:rsidR="00FF5331">
              <w:rPr>
                <w:rStyle w:val="title"/>
                <w:sz w:val="20"/>
                <w:szCs w:val="20"/>
              </w:rPr>
              <w:instrText xml:space="preserve"> HYPERLINK "http://www.nsf.gov/publications/pub_summ.jsp?ods_key=nsf10605" </w:instrText>
            </w:r>
            <w:r>
              <w:rPr>
                <w:rStyle w:val="title"/>
                <w:sz w:val="20"/>
                <w:szCs w:val="20"/>
              </w:rPr>
              <w:fldChar w:fldCharType="separate"/>
            </w:r>
            <w:r w:rsidR="00FF5331" w:rsidRPr="00B5323F">
              <w:rPr>
                <w:rStyle w:val="Hyperlink"/>
                <w:sz w:val="20"/>
                <w:szCs w:val="20"/>
              </w:rPr>
              <w:t xml:space="preserve">NSF 10-605 </w:t>
            </w:r>
          </w:p>
          <w:p w:rsidR="00FF5331" w:rsidRPr="00B5323F" w:rsidRDefault="00FF5331" w:rsidP="00FF5331">
            <w:pPr>
              <w:pStyle w:val="NoSpacing"/>
            </w:pPr>
            <w:r w:rsidRPr="00B5323F">
              <w:rPr>
                <w:rStyle w:val="Hyperlink"/>
                <w:sz w:val="20"/>
                <w:szCs w:val="20"/>
              </w:rPr>
              <w:t>Alliances for Graduate Education and the Professoriate (AGEP)</w:t>
            </w:r>
            <w:r w:rsidR="00E70C28">
              <w:rPr>
                <w:rStyle w:val="title"/>
                <w:sz w:val="20"/>
                <w:szCs w:val="20"/>
              </w:rPr>
              <w:fldChar w:fldCharType="end"/>
            </w:r>
            <w:r w:rsidRPr="005D6DC2">
              <w:rPr>
                <w:rStyle w:val="title"/>
                <w:sz w:val="20"/>
                <w:szCs w:val="20"/>
              </w:rPr>
              <w:t xml:space="preserve"> </w:t>
            </w:r>
          </w:p>
          <w:tbl>
            <w:tblPr>
              <w:tblW w:w="0" w:type="auto"/>
              <w:tblBorders>
                <w:top w:val="nil"/>
                <w:left w:val="nil"/>
                <w:bottom w:val="nil"/>
                <w:right w:val="nil"/>
              </w:tblBorders>
              <w:tblLook w:val="0000"/>
            </w:tblPr>
            <w:tblGrid>
              <w:gridCol w:w="222"/>
            </w:tblGrid>
            <w:tr w:rsidR="00FF5331" w:rsidRPr="005D6DC2" w:rsidTr="008606B1">
              <w:trPr>
                <w:trHeight w:val="95"/>
              </w:trPr>
              <w:tc>
                <w:tcPr>
                  <w:tcW w:w="0" w:type="auto"/>
                </w:tcPr>
                <w:p w:rsidR="00FF5331" w:rsidRPr="005D6DC2" w:rsidRDefault="00FF5331" w:rsidP="00585408">
                  <w:pPr>
                    <w:pStyle w:val="NoSpacing"/>
                    <w:framePr w:hSpace="180" w:wrap="around" w:vAnchor="text" w:hAnchor="text" w:x="-702" w:y="-270"/>
                  </w:pPr>
                  <w:r w:rsidRPr="005D6DC2">
                    <w:t xml:space="preserve"> </w:t>
                  </w:r>
                </w:p>
              </w:tc>
            </w:tr>
          </w:tbl>
          <w:p w:rsidR="00FF5331" w:rsidRPr="005D6DC2" w:rsidRDefault="00FF5331" w:rsidP="00FF5331">
            <w:pPr>
              <w:pStyle w:val="NoSpacing"/>
              <w:rPr>
                <w:rStyle w:val="title"/>
                <w:szCs w:val="20"/>
              </w:rPr>
            </w:pPr>
          </w:p>
        </w:tc>
        <w:tc>
          <w:tcPr>
            <w:tcW w:w="5374" w:type="dxa"/>
          </w:tcPr>
          <w:p w:rsidR="00FF5331" w:rsidRPr="0076330A" w:rsidRDefault="00FF5331" w:rsidP="00FF5331">
            <w:pPr>
              <w:pStyle w:val="NoSpacing"/>
              <w:rPr>
                <w:sz w:val="20"/>
                <w:szCs w:val="20"/>
              </w:rPr>
            </w:pPr>
            <w:r w:rsidRPr="0076330A">
              <w:rPr>
                <w:sz w:val="20"/>
                <w:szCs w:val="20"/>
              </w:rPr>
              <w:t>To increase significantly the number of students receiving doctoral degrees in the sciences, technology, engineering, and mathematics (STEM), with special emphasis on those population groups underrepresented in these fields (i.e., African Americans, Hispanics, American Indians, Alaska Natives, ,Native Hawaiians or other Pacific Islanders, including such students with disabilities). In addition, since lack of role models and mentors in the professoriate constitutes a significant barrier to producing URM STEM graduates, NSF is particularly interested in increasing the number of URMs who will enter the professoriate in these disciplines.</w:t>
            </w:r>
          </w:p>
        </w:tc>
        <w:tc>
          <w:tcPr>
            <w:tcW w:w="1662" w:type="dxa"/>
          </w:tcPr>
          <w:p w:rsidR="00FF5331" w:rsidRPr="0076330A" w:rsidRDefault="00FF5331" w:rsidP="00FF5331">
            <w:pPr>
              <w:pStyle w:val="NoSpacing"/>
              <w:jc w:val="center"/>
              <w:rPr>
                <w:sz w:val="20"/>
                <w:szCs w:val="20"/>
              </w:rPr>
            </w:pPr>
            <w:r w:rsidRPr="0076330A">
              <w:rPr>
                <w:sz w:val="20"/>
                <w:szCs w:val="20"/>
              </w:rPr>
              <w:t>1</w:t>
            </w:r>
          </w:p>
        </w:tc>
      </w:tr>
      <w:tr w:rsidR="00FF5331" w:rsidRPr="007B7FBD" w:rsidTr="005C2674">
        <w:tc>
          <w:tcPr>
            <w:tcW w:w="822" w:type="dxa"/>
          </w:tcPr>
          <w:p w:rsidR="00FF5331" w:rsidRDefault="00FF5331" w:rsidP="00FF5331">
            <w:pPr>
              <w:pStyle w:val="NoSpacing"/>
              <w:rPr>
                <w:sz w:val="20"/>
                <w:szCs w:val="20"/>
              </w:rPr>
            </w:pPr>
            <w:r>
              <w:rPr>
                <w:sz w:val="20"/>
                <w:szCs w:val="20"/>
              </w:rPr>
              <w:t>Closed</w:t>
            </w:r>
          </w:p>
        </w:tc>
        <w:tc>
          <w:tcPr>
            <w:tcW w:w="1170" w:type="dxa"/>
          </w:tcPr>
          <w:p w:rsidR="00FF5331" w:rsidRDefault="00FF5331" w:rsidP="00FF5331">
            <w:pPr>
              <w:pStyle w:val="NoSpacing"/>
              <w:rPr>
                <w:sz w:val="20"/>
                <w:szCs w:val="20"/>
              </w:rPr>
            </w:pPr>
            <w:r>
              <w:rPr>
                <w:sz w:val="20"/>
                <w:szCs w:val="20"/>
              </w:rPr>
              <w:t>National Institutes of Health</w:t>
            </w:r>
          </w:p>
        </w:tc>
        <w:tc>
          <w:tcPr>
            <w:tcW w:w="1327" w:type="dxa"/>
          </w:tcPr>
          <w:p w:rsidR="00FF5331" w:rsidRDefault="00FF5331" w:rsidP="00FF5331">
            <w:pPr>
              <w:pStyle w:val="NoSpacing"/>
              <w:rPr>
                <w:color w:val="000000"/>
                <w:sz w:val="20"/>
                <w:szCs w:val="20"/>
              </w:rPr>
            </w:pPr>
            <w:r>
              <w:rPr>
                <w:color w:val="000000"/>
                <w:sz w:val="20"/>
                <w:szCs w:val="20"/>
              </w:rPr>
              <w:t>10/18/10</w:t>
            </w:r>
          </w:p>
          <w:p w:rsidR="00FF5331" w:rsidRDefault="00FF5331" w:rsidP="00FF5331">
            <w:pPr>
              <w:rPr>
                <w:rFonts w:cstheme="minorHAnsi"/>
                <w:color w:val="000000"/>
                <w:sz w:val="20"/>
                <w:szCs w:val="20"/>
              </w:rPr>
            </w:pPr>
            <w:r>
              <w:rPr>
                <w:rFonts w:cstheme="minorHAnsi"/>
                <w:color w:val="000000"/>
                <w:sz w:val="20"/>
                <w:szCs w:val="20"/>
              </w:rPr>
              <w:t>No longer accepting applications.</w:t>
            </w:r>
          </w:p>
          <w:p w:rsidR="00FF5331" w:rsidRDefault="00FF5331" w:rsidP="00FF5331">
            <w:pPr>
              <w:pStyle w:val="NoSpacing"/>
              <w:rPr>
                <w:color w:val="000000"/>
                <w:sz w:val="20"/>
                <w:szCs w:val="20"/>
              </w:rPr>
            </w:pPr>
          </w:p>
        </w:tc>
        <w:tc>
          <w:tcPr>
            <w:tcW w:w="1448" w:type="dxa"/>
          </w:tcPr>
          <w:p w:rsidR="00FF5331" w:rsidRDefault="00FF5331" w:rsidP="00FF5331">
            <w:pPr>
              <w:pStyle w:val="NoSpacing"/>
              <w:rPr>
                <w:color w:val="000000"/>
                <w:sz w:val="20"/>
                <w:szCs w:val="20"/>
              </w:rPr>
            </w:pPr>
            <w:r>
              <w:rPr>
                <w:color w:val="000000"/>
                <w:sz w:val="20"/>
                <w:szCs w:val="20"/>
              </w:rPr>
              <w:lastRenderedPageBreak/>
              <w:t>Letter of Intent:  1/02/11</w:t>
            </w:r>
          </w:p>
          <w:p w:rsidR="00FF5331" w:rsidRDefault="00FF5331" w:rsidP="00FF5331">
            <w:pPr>
              <w:pStyle w:val="NoSpacing"/>
              <w:rPr>
                <w:color w:val="000000"/>
                <w:sz w:val="20"/>
                <w:szCs w:val="20"/>
              </w:rPr>
            </w:pPr>
          </w:p>
          <w:p w:rsidR="00FF5331" w:rsidRDefault="00FF5331" w:rsidP="00FF5331">
            <w:pPr>
              <w:pStyle w:val="NoSpacing"/>
              <w:rPr>
                <w:color w:val="000000"/>
                <w:sz w:val="20"/>
                <w:szCs w:val="20"/>
              </w:rPr>
            </w:pPr>
            <w:r>
              <w:rPr>
                <w:color w:val="000000"/>
                <w:sz w:val="20"/>
                <w:szCs w:val="20"/>
              </w:rPr>
              <w:lastRenderedPageBreak/>
              <w:t>Full Proposal:  2/01/11</w:t>
            </w:r>
          </w:p>
        </w:tc>
        <w:tc>
          <w:tcPr>
            <w:tcW w:w="2615" w:type="dxa"/>
          </w:tcPr>
          <w:p w:rsidR="00FF5331" w:rsidRPr="001D5FC4" w:rsidRDefault="00E70C28" w:rsidP="00FF5331">
            <w:pPr>
              <w:pStyle w:val="NoSpacing"/>
              <w:rPr>
                <w:rStyle w:val="Hyperlink"/>
                <w:sz w:val="20"/>
                <w:szCs w:val="20"/>
              </w:rPr>
            </w:pPr>
            <w:r>
              <w:rPr>
                <w:rStyle w:val="title"/>
                <w:sz w:val="20"/>
                <w:szCs w:val="20"/>
              </w:rPr>
              <w:lastRenderedPageBreak/>
              <w:fldChar w:fldCharType="begin"/>
            </w:r>
            <w:r w:rsidR="00FF5331">
              <w:rPr>
                <w:rStyle w:val="title"/>
                <w:sz w:val="20"/>
                <w:szCs w:val="20"/>
              </w:rPr>
              <w:instrText xml:space="preserve"> HYPERLINK "http://grants.nih.gov/grants/guide/pa-files/PAR-09-079.html" </w:instrText>
            </w:r>
            <w:r>
              <w:rPr>
                <w:rStyle w:val="title"/>
                <w:sz w:val="20"/>
                <w:szCs w:val="20"/>
              </w:rPr>
              <w:fldChar w:fldCharType="separate"/>
            </w:r>
            <w:r w:rsidR="00FF5331" w:rsidRPr="001D5FC4">
              <w:rPr>
                <w:rStyle w:val="Hyperlink"/>
                <w:sz w:val="20"/>
                <w:szCs w:val="20"/>
              </w:rPr>
              <w:t xml:space="preserve">PAR-09-079  </w:t>
            </w:r>
          </w:p>
          <w:p w:rsidR="00FF5331" w:rsidRDefault="00FF5331" w:rsidP="00FF5331">
            <w:pPr>
              <w:pStyle w:val="NoSpacing"/>
              <w:rPr>
                <w:rStyle w:val="title"/>
                <w:sz w:val="20"/>
                <w:szCs w:val="20"/>
              </w:rPr>
            </w:pPr>
            <w:r w:rsidRPr="001D5FC4">
              <w:rPr>
                <w:rStyle w:val="Hyperlink"/>
                <w:sz w:val="20"/>
                <w:szCs w:val="20"/>
              </w:rPr>
              <w:t>Centers of Biomedical Research Excellence (COBRE) (P20)</w:t>
            </w:r>
            <w:r w:rsidR="00E70C28">
              <w:rPr>
                <w:rStyle w:val="title"/>
                <w:sz w:val="20"/>
                <w:szCs w:val="20"/>
              </w:rPr>
              <w:fldChar w:fldCharType="end"/>
            </w:r>
          </w:p>
        </w:tc>
        <w:tc>
          <w:tcPr>
            <w:tcW w:w="5374" w:type="dxa"/>
          </w:tcPr>
          <w:p w:rsidR="00FF5331" w:rsidRPr="00EF76EC" w:rsidRDefault="00FF5331" w:rsidP="00FF5331">
            <w:pPr>
              <w:pStyle w:val="Default"/>
              <w:rPr>
                <w:rFonts w:asciiTheme="minorHAnsi" w:hAnsiTheme="minorHAnsi" w:cstheme="minorHAnsi"/>
                <w:color w:val="auto"/>
                <w:sz w:val="20"/>
                <w:szCs w:val="20"/>
              </w:rPr>
            </w:pPr>
            <w:r w:rsidRPr="00EF76EC">
              <w:rPr>
                <w:rStyle w:val="regulartext1"/>
                <w:rFonts w:asciiTheme="minorHAnsi" w:hAnsiTheme="minorHAnsi" w:cstheme="minorHAnsi"/>
                <w:color w:val="auto"/>
                <w:spacing w:val="2"/>
                <w:sz w:val="20"/>
                <w:szCs w:val="20"/>
              </w:rPr>
              <w:t xml:space="preserve">To strengthen an institution's biomedical research infrastructure through the establishment of a thematic multi-disciplinary center and to enhance the ability of investigators to compete independently for complementary National </w:t>
            </w:r>
            <w:r w:rsidRPr="00EF76EC">
              <w:rPr>
                <w:rStyle w:val="regulartext1"/>
                <w:rFonts w:asciiTheme="minorHAnsi" w:hAnsiTheme="minorHAnsi" w:cstheme="minorHAnsi"/>
                <w:color w:val="auto"/>
                <w:spacing w:val="2"/>
                <w:sz w:val="20"/>
                <w:szCs w:val="20"/>
              </w:rPr>
              <w:lastRenderedPageBreak/>
              <w:t>Institutes of Health (NIH) individual research grant or other external peer-reviewed support. COBRE awards are supported through the IDeA Program, which aims to foster health-related research by increasing the competitiveness of investigators at institutions located in states with historically low aggregate success rates for grant awards from the NIH.</w:t>
            </w:r>
          </w:p>
        </w:tc>
        <w:tc>
          <w:tcPr>
            <w:tcW w:w="1662" w:type="dxa"/>
          </w:tcPr>
          <w:p w:rsidR="00FF5331" w:rsidRDefault="00FF5331" w:rsidP="00FF5331">
            <w:pPr>
              <w:pStyle w:val="NoSpacing"/>
              <w:jc w:val="center"/>
              <w:rPr>
                <w:sz w:val="20"/>
                <w:szCs w:val="20"/>
              </w:rPr>
            </w:pPr>
            <w:r>
              <w:rPr>
                <w:sz w:val="20"/>
                <w:szCs w:val="20"/>
              </w:rPr>
              <w:lastRenderedPageBreak/>
              <w:t>1</w:t>
            </w:r>
          </w:p>
        </w:tc>
      </w:tr>
      <w:tr w:rsidR="00FF5331" w:rsidRPr="007B7FBD" w:rsidTr="005C2674">
        <w:tc>
          <w:tcPr>
            <w:tcW w:w="822" w:type="dxa"/>
          </w:tcPr>
          <w:p w:rsidR="00FF5331" w:rsidRDefault="00FF5331" w:rsidP="00FF5331">
            <w:pPr>
              <w:pStyle w:val="NoSpacing"/>
              <w:rPr>
                <w:sz w:val="20"/>
                <w:szCs w:val="20"/>
              </w:rPr>
            </w:pPr>
            <w:r>
              <w:rPr>
                <w:sz w:val="20"/>
                <w:szCs w:val="20"/>
              </w:rPr>
              <w:lastRenderedPageBreak/>
              <w:t>Closed</w:t>
            </w:r>
          </w:p>
        </w:tc>
        <w:tc>
          <w:tcPr>
            <w:tcW w:w="1170" w:type="dxa"/>
          </w:tcPr>
          <w:p w:rsidR="00FF5331" w:rsidRDefault="00FF5331" w:rsidP="00FF5331">
            <w:pPr>
              <w:pStyle w:val="NoSpacing"/>
              <w:rPr>
                <w:sz w:val="20"/>
                <w:szCs w:val="20"/>
              </w:rPr>
            </w:pPr>
            <w:r>
              <w:rPr>
                <w:sz w:val="20"/>
                <w:szCs w:val="20"/>
              </w:rPr>
              <w:t>Oak Ridge Associated Universities</w:t>
            </w:r>
          </w:p>
        </w:tc>
        <w:tc>
          <w:tcPr>
            <w:tcW w:w="1327" w:type="dxa"/>
          </w:tcPr>
          <w:p w:rsidR="00FF5331" w:rsidRDefault="00FF5331" w:rsidP="00FF5331">
            <w:pPr>
              <w:pStyle w:val="NoSpacing"/>
              <w:rPr>
                <w:color w:val="000000"/>
                <w:sz w:val="20"/>
                <w:szCs w:val="20"/>
              </w:rPr>
            </w:pPr>
            <w:r>
              <w:rPr>
                <w:color w:val="000000"/>
                <w:sz w:val="20"/>
                <w:szCs w:val="20"/>
              </w:rPr>
              <w:t>10/25/10</w:t>
            </w:r>
          </w:p>
          <w:p w:rsidR="00FF5331" w:rsidRDefault="00FF5331" w:rsidP="00FF5331">
            <w:pPr>
              <w:rPr>
                <w:rFonts w:cstheme="minorHAnsi"/>
                <w:color w:val="000000"/>
                <w:sz w:val="20"/>
                <w:szCs w:val="20"/>
              </w:rPr>
            </w:pPr>
            <w:r>
              <w:rPr>
                <w:rFonts w:cstheme="minorHAnsi"/>
                <w:color w:val="000000"/>
                <w:sz w:val="20"/>
                <w:szCs w:val="20"/>
              </w:rPr>
              <w:t>No longer accepting applications.</w:t>
            </w:r>
          </w:p>
          <w:p w:rsidR="00FF5331" w:rsidRDefault="00FF5331" w:rsidP="00FF5331">
            <w:pPr>
              <w:pStyle w:val="NoSpacing"/>
              <w:rPr>
                <w:color w:val="000000"/>
                <w:sz w:val="20"/>
                <w:szCs w:val="20"/>
              </w:rPr>
            </w:pPr>
          </w:p>
        </w:tc>
        <w:tc>
          <w:tcPr>
            <w:tcW w:w="1448" w:type="dxa"/>
          </w:tcPr>
          <w:p w:rsidR="00FF5331" w:rsidRDefault="00FF5331" w:rsidP="00FF5331">
            <w:pPr>
              <w:pStyle w:val="NoSpacing"/>
              <w:rPr>
                <w:color w:val="000000"/>
                <w:sz w:val="20"/>
                <w:szCs w:val="20"/>
              </w:rPr>
            </w:pPr>
            <w:r>
              <w:rPr>
                <w:color w:val="000000"/>
                <w:sz w:val="20"/>
                <w:szCs w:val="20"/>
              </w:rPr>
              <w:t>11/1/10</w:t>
            </w:r>
          </w:p>
        </w:tc>
        <w:tc>
          <w:tcPr>
            <w:tcW w:w="2615" w:type="dxa"/>
          </w:tcPr>
          <w:p w:rsidR="00FF5331" w:rsidRDefault="00E70C28" w:rsidP="00FF5331">
            <w:pPr>
              <w:pStyle w:val="NoSpacing"/>
              <w:rPr>
                <w:rStyle w:val="title"/>
                <w:sz w:val="20"/>
                <w:szCs w:val="20"/>
              </w:rPr>
            </w:pPr>
            <w:hyperlink r:id="rId17" w:history="1">
              <w:r w:rsidR="00FF5331" w:rsidRPr="004C08F9">
                <w:rPr>
                  <w:rStyle w:val="Hyperlink"/>
                  <w:sz w:val="20"/>
                  <w:szCs w:val="20"/>
                </w:rPr>
                <w:t>Graduate Student Awards to Attend the 61</w:t>
              </w:r>
              <w:r w:rsidR="00FF5331" w:rsidRPr="004C08F9">
                <w:rPr>
                  <w:rStyle w:val="Hyperlink"/>
                  <w:sz w:val="20"/>
                  <w:szCs w:val="20"/>
                  <w:vertAlign w:val="superscript"/>
                </w:rPr>
                <w:t>st</w:t>
              </w:r>
              <w:r w:rsidR="00FF5331" w:rsidRPr="004C08F9">
                <w:rPr>
                  <w:rStyle w:val="Hyperlink"/>
                  <w:sz w:val="20"/>
                  <w:szCs w:val="20"/>
                </w:rPr>
                <w:t xml:space="preserve"> Meeting of Nobel Laureates</w:t>
              </w:r>
            </w:hyperlink>
          </w:p>
        </w:tc>
        <w:tc>
          <w:tcPr>
            <w:tcW w:w="5374" w:type="dxa"/>
          </w:tcPr>
          <w:p w:rsidR="00FF5331" w:rsidRPr="004C08F9" w:rsidRDefault="00FF5331" w:rsidP="00FF5331">
            <w:pPr>
              <w:pStyle w:val="NoSpacing"/>
              <w:rPr>
                <w:sz w:val="20"/>
                <w:szCs w:val="20"/>
              </w:rPr>
            </w:pPr>
            <w:r w:rsidRPr="004C08F9">
              <w:rPr>
                <w:sz w:val="20"/>
                <w:szCs w:val="20"/>
              </w:rPr>
              <w:t>Since 1951, Nobel Laureates in chemistry, physics, and physiology/medicine convene annually in Lindau, Germany, to have open and informal meetings with students and young researchers.</w:t>
            </w:r>
            <w:r>
              <w:rPr>
                <w:sz w:val="20"/>
                <w:szCs w:val="20"/>
              </w:rPr>
              <w:t xml:space="preserve">  </w:t>
            </w:r>
            <w:r w:rsidRPr="004C08F9">
              <w:rPr>
                <w:sz w:val="20"/>
                <w:szCs w:val="20"/>
              </w:rPr>
              <w:t>The Laureates lecture on the topic of their choice in the mornings and participate in less formal, small-group discussions with the students in the afternoons and some evenings.</w:t>
            </w:r>
            <w:r>
              <w:rPr>
                <w:sz w:val="20"/>
                <w:szCs w:val="20"/>
              </w:rPr>
              <w:t xml:space="preserve">  </w:t>
            </w:r>
            <w:r w:rsidRPr="004C08F9">
              <w:rPr>
                <w:sz w:val="20"/>
                <w:szCs w:val="20"/>
              </w:rPr>
              <w:t>In addition to this valuable interaction, the participants enjoy the picturesque island city of Lindau. This medieval city—rich in central European culture—is located at the eastern end of Lake Constance, just north of the Swiss Alps, at the common border of Austria, Germany, and Switzerland.</w:t>
            </w:r>
          </w:p>
          <w:p w:rsidR="00FF5331" w:rsidRPr="004C08F9" w:rsidRDefault="00FF5331" w:rsidP="00FF5331">
            <w:pPr>
              <w:pStyle w:val="NoSpacing"/>
              <w:rPr>
                <w:sz w:val="20"/>
                <w:szCs w:val="20"/>
              </w:rPr>
            </w:pPr>
            <w:r w:rsidRPr="004C08F9">
              <w:rPr>
                <w:sz w:val="20"/>
                <w:szCs w:val="20"/>
              </w:rPr>
              <w:t>Students and young researchers are nominated and selected by several sponsoring agencies and organizations. </w:t>
            </w:r>
            <w:hyperlink r:id="rId18" w:history="1">
              <w:r w:rsidRPr="004C08F9">
                <w:rPr>
                  <w:rStyle w:val="Hyperlink"/>
                  <w:color w:val="auto"/>
                  <w:sz w:val="20"/>
                  <w:szCs w:val="20"/>
                  <w:u w:val="none"/>
                </w:rPr>
                <w:t>Learn more about the past meetings</w:t>
              </w:r>
            </w:hyperlink>
            <w:r w:rsidRPr="004C08F9">
              <w:rPr>
                <w:sz w:val="20"/>
                <w:szCs w:val="20"/>
              </w:rPr>
              <w:t>.</w:t>
            </w:r>
          </w:p>
          <w:p w:rsidR="00FF5331" w:rsidRPr="007A1752" w:rsidRDefault="00FF5331" w:rsidP="00FF5331">
            <w:pPr>
              <w:pStyle w:val="Default"/>
              <w:rPr>
                <w:rFonts w:asciiTheme="minorHAnsi" w:hAnsiTheme="minorHAnsi" w:cstheme="minorHAnsi"/>
                <w:sz w:val="20"/>
                <w:szCs w:val="20"/>
              </w:rPr>
            </w:pPr>
          </w:p>
        </w:tc>
        <w:tc>
          <w:tcPr>
            <w:tcW w:w="1662" w:type="dxa"/>
          </w:tcPr>
          <w:p w:rsidR="00FF5331" w:rsidRDefault="00FF5331" w:rsidP="00FF5331">
            <w:pPr>
              <w:pStyle w:val="NoSpacing"/>
              <w:jc w:val="center"/>
              <w:rPr>
                <w:sz w:val="20"/>
                <w:szCs w:val="20"/>
              </w:rPr>
            </w:pPr>
            <w:r>
              <w:rPr>
                <w:sz w:val="20"/>
                <w:szCs w:val="20"/>
              </w:rPr>
              <w:t>2</w:t>
            </w:r>
          </w:p>
        </w:tc>
      </w:tr>
      <w:tr w:rsidR="00FF5331" w:rsidRPr="007B7FBD" w:rsidTr="005C2674">
        <w:tc>
          <w:tcPr>
            <w:tcW w:w="822" w:type="dxa"/>
          </w:tcPr>
          <w:p w:rsidR="00FF5331" w:rsidRPr="007B7FBD" w:rsidRDefault="00FF5331" w:rsidP="00FF5331">
            <w:pPr>
              <w:ind w:left="-18"/>
              <w:jc w:val="both"/>
              <w:rPr>
                <w:rFonts w:cstheme="minorHAnsi"/>
                <w:sz w:val="20"/>
                <w:szCs w:val="20"/>
              </w:rPr>
            </w:pPr>
            <w:r>
              <w:rPr>
                <w:rFonts w:cstheme="minorHAnsi"/>
                <w:sz w:val="20"/>
                <w:szCs w:val="20"/>
              </w:rPr>
              <w:t>Closed</w:t>
            </w:r>
          </w:p>
        </w:tc>
        <w:tc>
          <w:tcPr>
            <w:tcW w:w="1170" w:type="dxa"/>
          </w:tcPr>
          <w:p w:rsidR="00FF5331" w:rsidRPr="00E94030" w:rsidRDefault="00FF5331" w:rsidP="00FF5331">
            <w:pPr>
              <w:rPr>
                <w:rFonts w:cstheme="minorHAnsi"/>
                <w:sz w:val="20"/>
                <w:szCs w:val="20"/>
              </w:rPr>
            </w:pPr>
            <w:r>
              <w:rPr>
                <w:rFonts w:cstheme="minorHAnsi"/>
                <w:sz w:val="20"/>
                <w:szCs w:val="20"/>
              </w:rPr>
              <w:t>National Science Foundation</w:t>
            </w:r>
          </w:p>
        </w:tc>
        <w:tc>
          <w:tcPr>
            <w:tcW w:w="1327" w:type="dxa"/>
          </w:tcPr>
          <w:p w:rsidR="00FF5331" w:rsidRDefault="00FF5331" w:rsidP="00FF5331">
            <w:pPr>
              <w:rPr>
                <w:rFonts w:cstheme="minorHAnsi"/>
                <w:color w:val="000000"/>
                <w:sz w:val="20"/>
                <w:szCs w:val="20"/>
              </w:rPr>
            </w:pPr>
            <w:r>
              <w:rPr>
                <w:rFonts w:cstheme="minorHAnsi"/>
                <w:color w:val="000000"/>
                <w:sz w:val="20"/>
                <w:szCs w:val="20"/>
              </w:rPr>
              <w:t>11/01/10</w:t>
            </w:r>
          </w:p>
          <w:p w:rsidR="00FF5331" w:rsidRDefault="00FF5331" w:rsidP="00FF5331">
            <w:pPr>
              <w:rPr>
                <w:rFonts w:cstheme="minorHAnsi"/>
                <w:color w:val="000000"/>
                <w:sz w:val="20"/>
                <w:szCs w:val="20"/>
              </w:rPr>
            </w:pPr>
            <w:r>
              <w:rPr>
                <w:rFonts w:cstheme="minorHAnsi"/>
                <w:color w:val="000000"/>
                <w:sz w:val="20"/>
                <w:szCs w:val="20"/>
              </w:rPr>
              <w:t>No longer accepting applications.</w:t>
            </w:r>
          </w:p>
          <w:p w:rsidR="00FF5331" w:rsidRPr="007B7FBD" w:rsidRDefault="00FF5331" w:rsidP="00FF5331">
            <w:pPr>
              <w:rPr>
                <w:rFonts w:cstheme="minorHAnsi"/>
                <w:sz w:val="20"/>
                <w:szCs w:val="20"/>
              </w:rPr>
            </w:pPr>
            <w:r>
              <w:rPr>
                <w:rFonts w:cstheme="minorHAnsi"/>
                <w:color w:val="000000"/>
                <w:sz w:val="20"/>
                <w:szCs w:val="20"/>
              </w:rPr>
              <w:t xml:space="preserve"> </w:t>
            </w:r>
          </w:p>
        </w:tc>
        <w:tc>
          <w:tcPr>
            <w:tcW w:w="1448" w:type="dxa"/>
          </w:tcPr>
          <w:p w:rsidR="00FF5331" w:rsidRDefault="00FF5331" w:rsidP="00FF5331">
            <w:pPr>
              <w:rPr>
                <w:rFonts w:cstheme="minorHAnsi"/>
                <w:color w:val="000000"/>
                <w:sz w:val="20"/>
                <w:szCs w:val="20"/>
              </w:rPr>
            </w:pPr>
            <w:r>
              <w:rPr>
                <w:rFonts w:cstheme="minorHAnsi"/>
                <w:color w:val="000000"/>
                <w:sz w:val="20"/>
                <w:szCs w:val="20"/>
              </w:rPr>
              <w:t>Letter of Intent:  N/A</w:t>
            </w:r>
          </w:p>
          <w:p w:rsidR="00FF5331" w:rsidRDefault="00FF5331" w:rsidP="00FF5331">
            <w:pPr>
              <w:rPr>
                <w:rFonts w:cstheme="minorHAnsi"/>
                <w:color w:val="000000"/>
                <w:sz w:val="20"/>
                <w:szCs w:val="20"/>
              </w:rPr>
            </w:pPr>
          </w:p>
          <w:p w:rsidR="00FF5331" w:rsidRDefault="00FF5331" w:rsidP="00FF5331">
            <w:pPr>
              <w:rPr>
                <w:rFonts w:cstheme="minorHAnsi"/>
                <w:color w:val="000000"/>
                <w:sz w:val="20"/>
                <w:szCs w:val="20"/>
              </w:rPr>
            </w:pPr>
            <w:r>
              <w:rPr>
                <w:rFonts w:cstheme="minorHAnsi"/>
                <w:color w:val="000000"/>
                <w:sz w:val="20"/>
                <w:szCs w:val="20"/>
              </w:rPr>
              <w:t>Full Proposal:</w:t>
            </w:r>
          </w:p>
          <w:p w:rsidR="00FF5331" w:rsidRPr="007B7FBD" w:rsidRDefault="00FF5331" w:rsidP="00FF5331">
            <w:pPr>
              <w:rPr>
                <w:rFonts w:cstheme="minorHAnsi"/>
                <w:sz w:val="20"/>
                <w:szCs w:val="20"/>
              </w:rPr>
            </w:pPr>
            <w:r>
              <w:rPr>
                <w:rFonts w:cstheme="minorHAnsi"/>
                <w:color w:val="000000"/>
                <w:sz w:val="20"/>
                <w:szCs w:val="20"/>
              </w:rPr>
              <w:t>12/10/10</w:t>
            </w:r>
          </w:p>
        </w:tc>
        <w:tc>
          <w:tcPr>
            <w:tcW w:w="2615" w:type="dxa"/>
          </w:tcPr>
          <w:p w:rsidR="00FF5331" w:rsidRPr="00765CF6" w:rsidRDefault="00E70C28" w:rsidP="00FF5331">
            <w:pPr>
              <w:pStyle w:val="Default"/>
              <w:rPr>
                <w:rStyle w:val="Hyperlink"/>
                <w:rFonts w:asciiTheme="minorHAnsi" w:hAnsiTheme="minorHAnsi" w:cstheme="minorHAnsi"/>
                <w:sz w:val="20"/>
                <w:szCs w:val="20"/>
              </w:rPr>
            </w:pPr>
            <w:r>
              <w:rPr>
                <w:rFonts w:asciiTheme="minorHAnsi" w:hAnsiTheme="minorHAnsi" w:cstheme="minorHAnsi"/>
                <w:sz w:val="20"/>
                <w:szCs w:val="20"/>
              </w:rPr>
              <w:fldChar w:fldCharType="begin"/>
            </w:r>
            <w:r w:rsidR="00FF5331">
              <w:rPr>
                <w:rFonts w:asciiTheme="minorHAnsi" w:hAnsiTheme="minorHAnsi" w:cstheme="minorHAnsi"/>
                <w:sz w:val="20"/>
                <w:szCs w:val="20"/>
              </w:rPr>
              <w:instrText xml:space="preserve"> HYPERLINK "http://www.nsf.gov/pubs/2010/nsf10603/nsf10603.pdf" </w:instrText>
            </w:r>
            <w:r>
              <w:rPr>
                <w:rFonts w:asciiTheme="minorHAnsi" w:hAnsiTheme="minorHAnsi" w:cstheme="minorHAnsi"/>
                <w:sz w:val="20"/>
                <w:szCs w:val="20"/>
              </w:rPr>
              <w:fldChar w:fldCharType="separate"/>
            </w:r>
            <w:r w:rsidR="00FF5331" w:rsidRPr="00765CF6">
              <w:rPr>
                <w:rStyle w:val="Hyperlink"/>
                <w:rFonts w:asciiTheme="minorHAnsi" w:hAnsiTheme="minorHAnsi" w:cstheme="minorHAnsi"/>
                <w:sz w:val="20"/>
                <w:szCs w:val="20"/>
              </w:rPr>
              <w:t xml:space="preserve">NSF 10-603 </w:t>
            </w:r>
          </w:p>
          <w:p w:rsidR="00FF5331" w:rsidRPr="005B524A" w:rsidRDefault="00FF5331" w:rsidP="00FF5331">
            <w:pPr>
              <w:pStyle w:val="Default"/>
              <w:rPr>
                <w:rFonts w:asciiTheme="minorHAnsi" w:hAnsiTheme="minorHAnsi" w:cstheme="minorHAnsi"/>
                <w:sz w:val="20"/>
                <w:szCs w:val="20"/>
              </w:rPr>
            </w:pPr>
            <w:r w:rsidRPr="00765CF6">
              <w:rPr>
                <w:rStyle w:val="Hyperlink"/>
                <w:rFonts w:asciiTheme="minorHAnsi" w:hAnsiTheme="minorHAnsi" w:cstheme="minorHAnsi"/>
                <w:sz w:val="20"/>
                <w:szCs w:val="20"/>
              </w:rPr>
              <w:t>Advancing Digitization of Biological Collections (ADBC)</w:t>
            </w:r>
            <w:r w:rsidR="00E70C28">
              <w:rPr>
                <w:rFonts w:asciiTheme="minorHAnsi" w:hAnsiTheme="minorHAnsi" w:cstheme="minorHAnsi"/>
                <w:sz w:val="20"/>
                <w:szCs w:val="20"/>
              </w:rPr>
              <w:fldChar w:fldCharType="end"/>
            </w:r>
          </w:p>
          <w:p w:rsidR="00FF5331" w:rsidRPr="005B524A" w:rsidRDefault="00FF5331" w:rsidP="00FF5331">
            <w:pPr>
              <w:pStyle w:val="NoSpacing"/>
              <w:jc w:val="both"/>
              <w:rPr>
                <w:szCs w:val="20"/>
              </w:rPr>
            </w:pPr>
          </w:p>
          <w:p w:rsidR="00FF5331" w:rsidRPr="005B524A" w:rsidRDefault="00FF5331" w:rsidP="00FF5331">
            <w:pPr>
              <w:pStyle w:val="NoSpacing"/>
              <w:jc w:val="both"/>
            </w:pPr>
          </w:p>
          <w:tbl>
            <w:tblPr>
              <w:tblW w:w="0" w:type="auto"/>
              <w:tblBorders>
                <w:top w:val="nil"/>
                <w:left w:val="nil"/>
                <w:bottom w:val="nil"/>
                <w:right w:val="nil"/>
              </w:tblBorders>
              <w:tblLook w:val="0000"/>
            </w:tblPr>
            <w:tblGrid>
              <w:gridCol w:w="222"/>
            </w:tblGrid>
            <w:tr w:rsidR="00FF5331" w:rsidRPr="005B524A" w:rsidTr="008606B1">
              <w:trPr>
                <w:trHeight w:val="95"/>
              </w:trPr>
              <w:tc>
                <w:tcPr>
                  <w:tcW w:w="0" w:type="auto"/>
                </w:tcPr>
                <w:p w:rsidR="00FF5331" w:rsidRPr="005B524A" w:rsidRDefault="00FF5331" w:rsidP="00585408">
                  <w:pPr>
                    <w:pStyle w:val="NoSpacing"/>
                    <w:framePr w:hSpace="180" w:wrap="around" w:vAnchor="text" w:hAnchor="text" w:x="-702" w:y="-270"/>
                    <w:jc w:val="both"/>
                  </w:pPr>
                </w:p>
              </w:tc>
            </w:tr>
          </w:tbl>
          <w:p w:rsidR="00FF5331" w:rsidRPr="007B7FBD" w:rsidRDefault="00FF5331" w:rsidP="00FF5331">
            <w:pPr>
              <w:rPr>
                <w:rFonts w:cstheme="minorHAnsi"/>
                <w:sz w:val="20"/>
                <w:szCs w:val="20"/>
              </w:rPr>
            </w:pPr>
          </w:p>
        </w:tc>
        <w:tc>
          <w:tcPr>
            <w:tcW w:w="5374" w:type="dxa"/>
          </w:tcPr>
          <w:p w:rsidR="00FF5331" w:rsidRPr="00EB59D9" w:rsidRDefault="00FF5331" w:rsidP="00FF5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sz w:val="20"/>
                <w:szCs w:val="20"/>
              </w:rPr>
            </w:pPr>
            <w:r w:rsidRPr="00EB59D9">
              <w:rPr>
                <w:rFonts w:eastAsia="Times New Roman" w:cstheme="minorHAnsi"/>
                <w:sz w:val="20"/>
                <w:szCs w:val="20"/>
              </w:rPr>
              <w:t>T</w:t>
            </w:r>
            <w:r w:rsidRPr="00CF250E">
              <w:rPr>
                <w:rFonts w:eastAsia="Times New Roman" w:cstheme="minorHAnsi"/>
                <w:sz w:val="20"/>
                <w:szCs w:val="20"/>
              </w:rPr>
              <w:t>o create a national resource of digital data</w:t>
            </w:r>
            <w:r w:rsidRPr="00EB59D9">
              <w:rPr>
                <w:rFonts w:eastAsia="Times New Roman" w:cstheme="minorHAnsi"/>
                <w:sz w:val="20"/>
                <w:szCs w:val="20"/>
              </w:rPr>
              <w:t xml:space="preserve"> </w:t>
            </w:r>
            <w:r w:rsidRPr="00CF250E">
              <w:rPr>
                <w:rFonts w:eastAsia="Times New Roman" w:cstheme="minorHAnsi"/>
                <w:sz w:val="20"/>
                <w:szCs w:val="20"/>
              </w:rPr>
              <w:t>documenting existing biological collections and to advance</w:t>
            </w:r>
            <w:r w:rsidRPr="00EB59D9">
              <w:rPr>
                <w:rFonts w:eastAsia="Times New Roman" w:cstheme="minorHAnsi"/>
                <w:sz w:val="20"/>
                <w:szCs w:val="20"/>
              </w:rPr>
              <w:t xml:space="preserve"> </w:t>
            </w:r>
            <w:r w:rsidRPr="00CF250E">
              <w:rPr>
                <w:rFonts w:eastAsia="Times New Roman" w:cstheme="minorHAnsi"/>
                <w:sz w:val="20"/>
                <w:szCs w:val="20"/>
              </w:rPr>
              <w:t>scientific knowledge by improving access to digitized information</w:t>
            </w:r>
            <w:r w:rsidRPr="00EB59D9">
              <w:rPr>
                <w:rFonts w:eastAsia="Times New Roman" w:cstheme="minorHAnsi"/>
                <w:sz w:val="20"/>
                <w:szCs w:val="20"/>
              </w:rPr>
              <w:t xml:space="preserve"> </w:t>
            </w:r>
            <w:r w:rsidRPr="00CF250E">
              <w:rPr>
                <w:rFonts w:eastAsia="Times New Roman" w:cstheme="minorHAnsi"/>
                <w:sz w:val="20"/>
                <w:szCs w:val="20"/>
              </w:rPr>
              <w:t>(including images) residing in vouchered scientific collections across the United States. The information associated with various</w:t>
            </w:r>
            <w:r w:rsidRPr="00EB59D9">
              <w:rPr>
                <w:rFonts w:eastAsia="Times New Roman" w:cstheme="minorHAnsi"/>
                <w:sz w:val="20"/>
                <w:szCs w:val="20"/>
              </w:rPr>
              <w:t xml:space="preserve"> </w:t>
            </w:r>
            <w:r w:rsidRPr="00CF250E">
              <w:rPr>
                <w:rFonts w:eastAsia="Times New Roman" w:cstheme="minorHAnsi"/>
                <w:sz w:val="20"/>
                <w:szCs w:val="20"/>
              </w:rPr>
              <w:t>collections of organisms, such as geographic distribution,</w:t>
            </w:r>
            <w:r w:rsidRPr="00EB59D9">
              <w:rPr>
                <w:rFonts w:eastAsia="Times New Roman" w:cstheme="minorHAnsi"/>
                <w:sz w:val="20"/>
                <w:szCs w:val="20"/>
              </w:rPr>
              <w:t xml:space="preserve"> </w:t>
            </w:r>
            <w:r w:rsidRPr="00CF250E">
              <w:rPr>
                <w:rFonts w:eastAsia="Times New Roman" w:cstheme="minorHAnsi"/>
                <w:sz w:val="20"/>
                <w:szCs w:val="20"/>
              </w:rPr>
              <w:t>environmental habitat data, phenology, information about associated</w:t>
            </w:r>
            <w:r w:rsidRPr="00EB59D9">
              <w:rPr>
                <w:rFonts w:eastAsia="Times New Roman" w:cstheme="minorHAnsi"/>
                <w:sz w:val="20"/>
                <w:szCs w:val="20"/>
              </w:rPr>
              <w:t xml:space="preserve"> </w:t>
            </w:r>
            <w:r w:rsidRPr="00CF250E">
              <w:rPr>
                <w:rFonts w:eastAsia="Times New Roman" w:cstheme="minorHAnsi"/>
                <w:sz w:val="20"/>
                <w:szCs w:val="20"/>
              </w:rPr>
              <w:t>organisms, collector field notes, tissues and molecular data</w:t>
            </w:r>
            <w:r w:rsidRPr="00EB59D9">
              <w:rPr>
                <w:rFonts w:eastAsia="Times New Roman" w:cstheme="minorHAnsi"/>
                <w:sz w:val="20"/>
                <w:szCs w:val="20"/>
              </w:rPr>
              <w:t xml:space="preserve"> </w:t>
            </w:r>
            <w:r w:rsidRPr="00CF250E">
              <w:rPr>
                <w:rFonts w:eastAsia="Times New Roman" w:cstheme="minorHAnsi"/>
                <w:sz w:val="20"/>
                <w:szCs w:val="20"/>
              </w:rPr>
              <w:t xml:space="preserve">extracted from the specimens, etc. </w:t>
            </w:r>
            <w:r w:rsidRPr="00CF250E">
              <w:rPr>
                <w:rFonts w:eastAsia="Times New Roman" w:cstheme="minorHAnsi"/>
                <w:sz w:val="20"/>
                <w:szCs w:val="20"/>
              </w:rPr>
              <w:lastRenderedPageBreak/>
              <w:t>is a rich resource for providin</w:t>
            </w:r>
            <w:r w:rsidRPr="00EB59D9">
              <w:rPr>
                <w:rFonts w:eastAsia="Times New Roman" w:cstheme="minorHAnsi"/>
                <w:sz w:val="20"/>
                <w:szCs w:val="20"/>
              </w:rPr>
              <w:t xml:space="preserve">g </w:t>
            </w:r>
            <w:r w:rsidRPr="00CF250E">
              <w:rPr>
                <w:rFonts w:eastAsia="Times New Roman" w:cstheme="minorHAnsi"/>
                <w:sz w:val="20"/>
                <w:szCs w:val="20"/>
              </w:rPr>
              <w:t>the baseline from which to further biodiversity research andprovide critical information about existing gaps in our knowledge</w:t>
            </w:r>
            <w:r w:rsidRPr="00EB59D9">
              <w:rPr>
                <w:rFonts w:eastAsia="Times New Roman" w:cstheme="minorHAnsi"/>
                <w:sz w:val="20"/>
                <w:szCs w:val="20"/>
              </w:rPr>
              <w:t xml:space="preserve"> </w:t>
            </w:r>
            <w:r w:rsidRPr="00CF250E">
              <w:rPr>
                <w:rFonts w:eastAsia="Times New Roman" w:cstheme="minorHAnsi"/>
                <w:sz w:val="20"/>
                <w:szCs w:val="20"/>
              </w:rPr>
              <w:t xml:space="preserve">of life on earth.  </w:t>
            </w:r>
          </w:p>
          <w:p w:rsidR="00FF5331" w:rsidRPr="00EB59D9" w:rsidRDefault="00FF5331" w:rsidP="00FF5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sz w:val="20"/>
                <w:szCs w:val="20"/>
              </w:rPr>
            </w:pPr>
          </w:p>
          <w:p w:rsidR="00FF5331" w:rsidRPr="00EB59D9" w:rsidRDefault="00FF5331" w:rsidP="00FF5331">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rPr>
                <w:rFonts w:eastAsia="Times New Roman" w:cstheme="minorHAnsi"/>
                <w:sz w:val="20"/>
                <w:szCs w:val="20"/>
              </w:rPr>
            </w:pPr>
            <w:r w:rsidRPr="00CF250E">
              <w:rPr>
                <w:rFonts w:eastAsia="Times New Roman" w:cstheme="minorHAnsi"/>
                <w:sz w:val="20"/>
                <w:szCs w:val="20"/>
              </w:rPr>
              <w:t>The national resource will be structured at</w:t>
            </w:r>
            <w:r w:rsidRPr="00EB59D9">
              <w:rPr>
                <w:rFonts w:eastAsia="Times New Roman" w:cstheme="minorHAnsi"/>
                <w:sz w:val="20"/>
                <w:szCs w:val="20"/>
              </w:rPr>
              <w:t xml:space="preserve"> </w:t>
            </w:r>
            <w:r w:rsidRPr="00CF250E">
              <w:rPr>
                <w:rFonts w:eastAsia="Times New Roman" w:cstheme="minorHAnsi"/>
                <w:sz w:val="20"/>
                <w:szCs w:val="20"/>
              </w:rPr>
              <w:t>three levels: a national hub, thematic networks based on</w:t>
            </w:r>
            <w:r w:rsidRPr="00EB59D9">
              <w:rPr>
                <w:rFonts w:eastAsia="Times New Roman" w:cstheme="minorHAnsi"/>
                <w:sz w:val="20"/>
                <w:szCs w:val="20"/>
              </w:rPr>
              <w:t xml:space="preserve"> </w:t>
            </w:r>
            <w:r w:rsidRPr="00CF250E">
              <w:rPr>
                <w:rFonts w:eastAsia="Times New Roman" w:cstheme="minorHAnsi"/>
                <w:sz w:val="20"/>
                <w:szCs w:val="20"/>
              </w:rPr>
              <w:t>collaborative groups of collections, and the physical collections.</w:t>
            </w:r>
            <w:r w:rsidRPr="00EB59D9">
              <w:rPr>
                <w:rFonts w:eastAsia="Times New Roman" w:cstheme="minorHAnsi"/>
                <w:sz w:val="20"/>
                <w:szCs w:val="20"/>
              </w:rPr>
              <w:t xml:space="preserve"> </w:t>
            </w:r>
            <w:r w:rsidRPr="00CF250E">
              <w:rPr>
                <w:rFonts w:eastAsia="Times New Roman" w:cstheme="minorHAnsi"/>
                <w:sz w:val="20"/>
                <w:szCs w:val="20"/>
              </w:rPr>
              <w:t>This resource will build upon a sizable existing national</w:t>
            </w:r>
            <w:r w:rsidRPr="00EB59D9">
              <w:rPr>
                <w:rFonts w:eastAsia="Times New Roman" w:cstheme="minorHAnsi"/>
                <w:sz w:val="20"/>
                <w:szCs w:val="20"/>
              </w:rPr>
              <w:t xml:space="preserve"> </w:t>
            </w:r>
            <w:r w:rsidRPr="00CF250E">
              <w:rPr>
                <w:rFonts w:eastAsia="Times New Roman" w:cstheme="minorHAnsi"/>
                <w:sz w:val="20"/>
                <w:szCs w:val="20"/>
              </w:rPr>
              <w:t>investment in curation of the physical objects in scientific</w:t>
            </w:r>
            <w:r w:rsidRPr="00EB59D9">
              <w:rPr>
                <w:rFonts w:eastAsia="Times New Roman" w:cstheme="minorHAnsi"/>
                <w:sz w:val="20"/>
                <w:szCs w:val="20"/>
              </w:rPr>
              <w:t xml:space="preserve"> </w:t>
            </w:r>
            <w:r w:rsidRPr="00CF250E">
              <w:rPr>
                <w:rFonts w:eastAsia="Times New Roman" w:cstheme="minorHAnsi"/>
                <w:sz w:val="20"/>
                <w:szCs w:val="20"/>
              </w:rPr>
              <w:t>collections and contribute vitally to scientific research and</w:t>
            </w:r>
            <w:r w:rsidRPr="00EB59D9">
              <w:rPr>
                <w:rFonts w:eastAsia="Times New Roman" w:cstheme="minorHAnsi"/>
                <w:sz w:val="20"/>
                <w:szCs w:val="20"/>
              </w:rPr>
              <w:t xml:space="preserve"> </w:t>
            </w:r>
            <w:r w:rsidRPr="00CF250E">
              <w:rPr>
                <w:rFonts w:eastAsia="Times New Roman" w:cstheme="minorHAnsi"/>
                <w:sz w:val="20"/>
                <w:szCs w:val="20"/>
              </w:rPr>
              <w:t>technology interests in the United States.  It will be an</w:t>
            </w:r>
            <w:r w:rsidRPr="00EB59D9">
              <w:rPr>
                <w:rFonts w:eastAsia="Times New Roman" w:cstheme="minorHAnsi"/>
                <w:sz w:val="20"/>
                <w:szCs w:val="20"/>
              </w:rPr>
              <w:t xml:space="preserve"> </w:t>
            </w:r>
            <w:r w:rsidRPr="00CF250E">
              <w:rPr>
                <w:rFonts w:eastAsia="Times New Roman" w:cstheme="minorHAnsi"/>
                <w:sz w:val="20"/>
                <w:szCs w:val="20"/>
              </w:rPr>
              <w:t>invaluable tool in understanding the biodiversity and societal</w:t>
            </w:r>
            <w:r w:rsidRPr="00EB59D9">
              <w:rPr>
                <w:rFonts w:eastAsia="Times New Roman" w:cstheme="minorHAnsi"/>
                <w:sz w:val="20"/>
                <w:szCs w:val="20"/>
              </w:rPr>
              <w:t xml:space="preserve"> </w:t>
            </w:r>
            <w:r w:rsidRPr="00CF250E">
              <w:rPr>
                <w:rFonts w:eastAsia="Times New Roman" w:cstheme="minorHAnsi"/>
                <w:sz w:val="20"/>
                <w:szCs w:val="20"/>
              </w:rPr>
              <w:t>consequences of climate change, species invasions, natural</w:t>
            </w:r>
            <w:r w:rsidRPr="00EB59D9">
              <w:rPr>
                <w:rFonts w:eastAsia="Times New Roman" w:cstheme="minorHAnsi"/>
                <w:sz w:val="20"/>
                <w:szCs w:val="20"/>
              </w:rPr>
              <w:t xml:space="preserve"> </w:t>
            </w:r>
            <w:r w:rsidRPr="00CF250E">
              <w:rPr>
                <w:rFonts w:eastAsia="Times New Roman" w:cstheme="minorHAnsi"/>
                <w:sz w:val="20"/>
                <w:szCs w:val="20"/>
              </w:rPr>
              <w:t>disasters, the spread of disease vectors and agricultural pests,</w:t>
            </w:r>
            <w:r w:rsidRPr="00EB59D9">
              <w:rPr>
                <w:rFonts w:eastAsia="Times New Roman" w:cstheme="minorHAnsi"/>
                <w:sz w:val="20"/>
                <w:szCs w:val="20"/>
              </w:rPr>
              <w:t xml:space="preserve"> </w:t>
            </w:r>
            <w:r w:rsidRPr="00CF250E">
              <w:rPr>
                <w:rFonts w:eastAsia="Times New Roman" w:cstheme="minorHAnsi"/>
                <w:sz w:val="20"/>
                <w:szCs w:val="20"/>
              </w:rPr>
              <w:t>and other biological issues.</w:t>
            </w:r>
          </w:p>
        </w:tc>
        <w:tc>
          <w:tcPr>
            <w:tcW w:w="1662" w:type="dxa"/>
          </w:tcPr>
          <w:p w:rsidR="00FF5331" w:rsidRPr="009C7A58" w:rsidRDefault="00FF5331" w:rsidP="00FF5331">
            <w:pPr>
              <w:pStyle w:val="HTMLPreformatted"/>
              <w:jc w:val="center"/>
              <w:rPr>
                <w:rFonts w:asciiTheme="minorHAnsi" w:hAnsiTheme="minorHAnsi" w:cstheme="minorHAnsi"/>
              </w:rPr>
            </w:pPr>
            <w:r w:rsidRPr="009C7A58">
              <w:rPr>
                <w:rFonts w:asciiTheme="minorHAnsi" w:hAnsiTheme="minorHAnsi" w:cstheme="minorHAnsi"/>
              </w:rPr>
              <w:lastRenderedPageBreak/>
              <w:t>1</w:t>
            </w:r>
          </w:p>
          <w:p w:rsidR="00FF5331" w:rsidRPr="009C7A58" w:rsidRDefault="00FF5331" w:rsidP="00FF5331">
            <w:pPr>
              <w:rPr>
                <w:rFonts w:cstheme="minorHAnsi"/>
                <w:sz w:val="20"/>
                <w:szCs w:val="20"/>
              </w:rPr>
            </w:pPr>
          </w:p>
        </w:tc>
      </w:tr>
      <w:tr w:rsidR="00FF5331" w:rsidRPr="007B7FBD" w:rsidTr="005C2674">
        <w:tc>
          <w:tcPr>
            <w:tcW w:w="822" w:type="dxa"/>
          </w:tcPr>
          <w:p w:rsidR="00FF5331" w:rsidRPr="007B7FBD" w:rsidRDefault="00FF5331" w:rsidP="00FF5331">
            <w:pPr>
              <w:ind w:left="-18"/>
              <w:jc w:val="both"/>
              <w:rPr>
                <w:rFonts w:cstheme="minorHAnsi"/>
                <w:sz w:val="20"/>
                <w:szCs w:val="20"/>
              </w:rPr>
            </w:pPr>
            <w:r>
              <w:rPr>
                <w:rFonts w:cstheme="minorHAnsi"/>
                <w:sz w:val="20"/>
                <w:szCs w:val="20"/>
              </w:rPr>
              <w:lastRenderedPageBreak/>
              <w:t>Closed</w:t>
            </w:r>
          </w:p>
        </w:tc>
        <w:tc>
          <w:tcPr>
            <w:tcW w:w="1170" w:type="dxa"/>
          </w:tcPr>
          <w:p w:rsidR="00FF5331" w:rsidRPr="00E94030" w:rsidRDefault="00FF5331" w:rsidP="00FF5331">
            <w:pPr>
              <w:rPr>
                <w:rFonts w:cstheme="minorHAnsi"/>
                <w:sz w:val="20"/>
                <w:szCs w:val="20"/>
              </w:rPr>
            </w:pPr>
            <w:r>
              <w:rPr>
                <w:rFonts w:cstheme="minorHAnsi"/>
                <w:sz w:val="20"/>
                <w:szCs w:val="20"/>
              </w:rPr>
              <w:t>National Institutes of Health</w:t>
            </w:r>
          </w:p>
        </w:tc>
        <w:tc>
          <w:tcPr>
            <w:tcW w:w="1327" w:type="dxa"/>
          </w:tcPr>
          <w:p w:rsidR="00FF5331" w:rsidRDefault="00FF5331" w:rsidP="00FF5331">
            <w:pPr>
              <w:rPr>
                <w:rFonts w:cstheme="minorHAnsi"/>
                <w:color w:val="000000"/>
                <w:sz w:val="20"/>
                <w:szCs w:val="20"/>
              </w:rPr>
            </w:pPr>
            <w:r>
              <w:rPr>
                <w:rFonts w:cstheme="minorHAnsi"/>
                <w:color w:val="000000"/>
                <w:sz w:val="20"/>
                <w:szCs w:val="20"/>
              </w:rPr>
              <w:t>11/05/10</w:t>
            </w:r>
          </w:p>
          <w:p w:rsidR="00FF5331" w:rsidRDefault="00FF5331" w:rsidP="00FF5331">
            <w:pPr>
              <w:rPr>
                <w:rFonts w:cstheme="minorHAnsi"/>
                <w:color w:val="000000"/>
                <w:sz w:val="20"/>
                <w:szCs w:val="20"/>
              </w:rPr>
            </w:pPr>
            <w:r>
              <w:rPr>
                <w:rFonts w:cstheme="minorHAnsi"/>
                <w:color w:val="000000"/>
                <w:sz w:val="20"/>
                <w:szCs w:val="20"/>
              </w:rPr>
              <w:t>No longer accepting applications.</w:t>
            </w:r>
          </w:p>
          <w:p w:rsidR="00FF5331" w:rsidRPr="007B7FBD" w:rsidRDefault="00FF5331" w:rsidP="00FF5331">
            <w:pPr>
              <w:rPr>
                <w:rFonts w:cstheme="minorHAnsi"/>
                <w:sz w:val="20"/>
                <w:szCs w:val="20"/>
              </w:rPr>
            </w:pPr>
            <w:r>
              <w:rPr>
                <w:rFonts w:cstheme="minorHAnsi"/>
                <w:color w:val="000000"/>
                <w:sz w:val="20"/>
                <w:szCs w:val="20"/>
              </w:rPr>
              <w:t xml:space="preserve"> </w:t>
            </w:r>
          </w:p>
        </w:tc>
        <w:tc>
          <w:tcPr>
            <w:tcW w:w="1448" w:type="dxa"/>
          </w:tcPr>
          <w:p w:rsidR="00FF5331" w:rsidRDefault="00FF5331" w:rsidP="00FF5331">
            <w:pPr>
              <w:rPr>
                <w:rFonts w:cstheme="minorHAnsi"/>
                <w:sz w:val="20"/>
                <w:szCs w:val="20"/>
              </w:rPr>
            </w:pPr>
            <w:r>
              <w:rPr>
                <w:rFonts w:cstheme="minorHAnsi"/>
                <w:sz w:val="20"/>
                <w:szCs w:val="20"/>
              </w:rPr>
              <w:t>Letter of Intent:  N/A</w:t>
            </w:r>
          </w:p>
          <w:p w:rsidR="00FF5331" w:rsidRDefault="00FF5331" w:rsidP="00FF5331">
            <w:pPr>
              <w:rPr>
                <w:rFonts w:cstheme="minorHAnsi"/>
                <w:sz w:val="20"/>
                <w:szCs w:val="20"/>
              </w:rPr>
            </w:pPr>
          </w:p>
          <w:p w:rsidR="00FF5331" w:rsidRDefault="00FF5331" w:rsidP="00FF5331">
            <w:pPr>
              <w:rPr>
                <w:rFonts w:cstheme="minorHAnsi"/>
                <w:sz w:val="20"/>
                <w:szCs w:val="20"/>
              </w:rPr>
            </w:pPr>
            <w:r>
              <w:rPr>
                <w:rFonts w:cstheme="minorHAnsi"/>
                <w:sz w:val="20"/>
                <w:szCs w:val="20"/>
              </w:rPr>
              <w:t>Full Proposal:</w:t>
            </w:r>
          </w:p>
          <w:p w:rsidR="00FF5331" w:rsidRPr="007B7FBD" w:rsidRDefault="00FF5331" w:rsidP="00FF5331">
            <w:pPr>
              <w:rPr>
                <w:rFonts w:cstheme="minorHAnsi"/>
                <w:sz w:val="20"/>
                <w:szCs w:val="20"/>
              </w:rPr>
            </w:pPr>
            <w:r>
              <w:rPr>
                <w:rFonts w:cstheme="minorHAnsi"/>
                <w:sz w:val="20"/>
                <w:szCs w:val="20"/>
              </w:rPr>
              <w:t>12/17/10</w:t>
            </w:r>
          </w:p>
        </w:tc>
        <w:tc>
          <w:tcPr>
            <w:tcW w:w="2615" w:type="dxa"/>
          </w:tcPr>
          <w:p w:rsidR="00FF5331" w:rsidRPr="002B2DEE" w:rsidRDefault="00E70C28" w:rsidP="00FF5331">
            <w:pPr>
              <w:rPr>
                <w:rStyle w:val="Hyperlink"/>
              </w:rPr>
            </w:pPr>
            <w:r>
              <w:rPr>
                <w:rFonts w:cstheme="minorHAnsi"/>
                <w:sz w:val="20"/>
                <w:szCs w:val="20"/>
              </w:rPr>
              <w:fldChar w:fldCharType="begin"/>
            </w:r>
            <w:r w:rsidR="00FF5331">
              <w:rPr>
                <w:rFonts w:cstheme="minorHAnsi"/>
                <w:sz w:val="20"/>
                <w:szCs w:val="20"/>
              </w:rPr>
              <w:instrText xml:space="preserve"> HYPERLINK "http://grants.nih.gov/grants/guide/pa-files/PAR-10-288.html" </w:instrText>
            </w:r>
            <w:r>
              <w:rPr>
                <w:rFonts w:cstheme="minorHAnsi"/>
                <w:sz w:val="20"/>
                <w:szCs w:val="20"/>
              </w:rPr>
              <w:fldChar w:fldCharType="separate"/>
            </w:r>
            <w:r w:rsidR="00FF5331" w:rsidRPr="002B2DEE">
              <w:rPr>
                <w:rStyle w:val="Hyperlink"/>
                <w:rFonts w:cstheme="minorHAnsi"/>
                <w:sz w:val="20"/>
                <w:szCs w:val="20"/>
              </w:rPr>
              <w:t>PAR-10-288</w:t>
            </w:r>
            <w:r w:rsidR="00FF5331" w:rsidRPr="002B2DEE">
              <w:rPr>
                <w:rStyle w:val="Hyperlink"/>
              </w:rPr>
              <w:t xml:space="preserve"> </w:t>
            </w:r>
          </w:p>
          <w:p w:rsidR="00FF5331" w:rsidRPr="002B2DEE" w:rsidRDefault="00FF5331" w:rsidP="00FF5331">
            <w:pPr>
              <w:rPr>
                <w:rFonts w:cstheme="minorHAnsi"/>
                <w:sz w:val="20"/>
                <w:szCs w:val="20"/>
              </w:rPr>
            </w:pPr>
            <w:r w:rsidRPr="002B2DEE">
              <w:rPr>
                <w:rStyle w:val="Hyperlink"/>
                <w:sz w:val="20"/>
                <w:szCs w:val="20"/>
              </w:rPr>
              <w:t>Occupational Safety and Health Training Project Grants (T03)</w:t>
            </w:r>
            <w:r w:rsidR="00E70C28">
              <w:rPr>
                <w:rFonts w:cstheme="minorHAnsi"/>
                <w:sz w:val="20"/>
                <w:szCs w:val="20"/>
              </w:rPr>
              <w:fldChar w:fldCharType="end"/>
            </w:r>
          </w:p>
        </w:tc>
        <w:tc>
          <w:tcPr>
            <w:tcW w:w="5374" w:type="dxa"/>
          </w:tcPr>
          <w:p w:rsidR="00FF5331" w:rsidRDefault="00FF5331" w:rsidP="00FF5331">
            <w:pPr>
              <w:rPr>
                <w:sz w:val="20"/>
                <w:szCs w:val="20"/>
              </w:rPr>
            </w:pPr>
            <w:r>
              <w:rPr>
                <w:sz w:val="20"/>
                <w:szCs w:val="20"/>
              </w:rPr>
              <w:t>To</w:t>
            </w:r>
            <w:r w:rsidRPr="00EB59D9">
              <w:rPr>
                <w:sz w:val="20"/>
                <w:szCs w:val="20"/>
              </w:rPr>
              <w:t xml:space="preserve"> provide an adequate supply of qualified personnel to carry out the purposes of the Occupational Safety and Health Act of 1970 (Pub. L. 91-596, 84 Stat. 1590), and the T</w:t>
            </w:r>
            <w:r>
              <w:rPr>
                <w:sz w:val="20"/>
                <w:szCs w:val="20"/>
              </w:rPr>
              <w:t xml:space="preserve">raining </w:t>
            </w:r>
            <w:r w:rsidRPr="00EB59D9">
              <w:rPr>
                <w:sz w:val="20"/>
                <w:szCs w:val="20"/>
              </w:rPr>
              <w:t>P</w:t>
            </w:r>
            <w:r>
              <w:rPr>
                <w:sz w:val="20"/>
                <w:szCs w:val="20"/>
              </w:rPr>
              <w:t xml:space="preserve">rogram </w:t>
            </w:r>
            <w:r w:rsidRPr="00EB59D9">
              <w:rPr>
                <w:sz w:val="20"/>
                <w:szCs w:val="20"/>
              </w:rPr>
              <w:t>G</w:t>
            </w:r>
            <w:r>
              <w:rPr>
                <w:sz w:val="20"/>
                <w:szCs w:val="20"/>
              </w:rPr>
              <w:t xml:space="preserve">rants (TPGs) </w:t>
            </w:r>
            <w:r w:rsidRPr="00EB59D9">
              <w:rPr>
                <w:sz w:val="20"/>
                <w:szCs w:val="20"/>
              </w:rPr>
              <w:t xml:space="preserve">are one of the principal means for meeting this mandate. </w:t>
            </w:r>
          </w:p>
          <w:p w:rsidR="00FF5331" w:rsidRDefault="00FF5331" w:rsidP="00FF5331">
            <w:pPr>
              <w:rPr>
                <w:sz w:val="20"/>
                <w:szCs w:val="20"/>
              </w:rPr>
            </w:pPr>
          </w:p>
          <w:p w:rsidR="00FF5331" w:rsidRDefault="00FF5331" w:rsidP="00FF5331">
            <w:pPr>
              <w:rPr>
                <w:sz w:val="20"/>
                <w:szCs w:val="20"/>
              </w:rPr>
            </w:pPr>
            <w:r w:rsidRPr="00EB59D9">
              <w:rPr>
                <w:sz w:val="20"/>
                <w:szCs w:val="20"/>
              </w:rPr>
              <w:t xml:space="preserve">TPGs are programs at institutions that provide training in the core occupational safety and health areas of industrial hygiene (IH), occupational health nursing (OHN), occupational medicine residency (OMR), occupational safety (OS), as well as other closely related occupational safety and health (OSH) fields. Applicants proposing training programs in allied disciplines closely related to OSH must contact the program administrator identified in this announcement to discuss the concept and its relevance to OSH training program priorities. </w:t>
            </w:r>
          </w:p>
          <w:p w:rsidR="00FF5331" w:rsidRDefault="00FF5331" w:rsidP="00FF5331">
            <w:pPr>
              <w:rPr>
                <w:sz w:val="20"/>
                <w:szCs w:val="20"/>
              </w:rPr>
            </w:pPr>
          </w:p>
          <w:p w:rsidR="00FF5331" w:rsidRPr="00EB59D9" w:rsidRDefault="00FF5331" w:rsidP="00FF5331">
            <w:pPr>
              <w:rPr>
                <w:rFonts w:cstheme="minorHAnsi"/>
                <w:sz w:val="20"/>
                <w:szCs w:val="20"/>
              </w:rPr>
            </w:pPr>
            <w:r w:rsidRPr="00EB59D9">
              <w:rPr>
                <w:sz w:val="20"/>
                <w:szCs w:val="20"/>
              </w:rPr>
              <w:lastRenderedPageBreak/>
              <w:t xml:space="preserve">The NIOSH homepage provides a full description of occupational safety and health program areas, </w:t>
            </w:r>
            <w:hyperlink r:id="rId19" w:history="1">
              <w:r w:rsidRPr="00EB59D9">
                <w:rPr>
                  <w:rStyle w:val="Hyperlink"/>
                  <w:sz w:val="20"/>
                  <w:szCs w:val="20"/>
                </w:rPr>
                <w:t>http://www.cdc.gov/niosh/programshtml</w:t>
              </w:r>
            </w:hyperlink>
            <w:r w:rsidRPr="00EB59D9">
              <w:rPr>
                <w:sz w:val="20"/>
                <w:szCs w:val="20"/>
              </w:rPr>
              <w:t>.</w:t>
            </w:r>
          </w:p>
        </w:tc>
        <w:tc>
          <w:tcPr>
            <w:tcW w:w="1662" w:type="dxa"/>
          </w:tcPr>
          <w:p w:rsidR="00FF5331" w:rsidRPr="009C7A58" w:rsidRDefault="00FF5331" w:rsidP="00FF5331">
            <w:pPr>
              <w:jc w:val="center"/>
              <w:rPr>
                <w:rFonts w:cstheme="minorHAnsi"/>
                <w:sz w:val="20"/>
                <w:szCs w:val="20"/>
              </w:rPr>
            </w:pPr>
            <w:r w:rsidRPr="009C7A58">
              <w:rPr>
                <w:rFonts w:cstheme="minorHAnsi"/>
                <w:sz w:val="20"/>
                <w:szCs w:val="20"/>
              </w:rPr>
              <w:lastRenderedPageBreak/>
              <w:t>2</w:t>
            </w:r>
          </w:p>
        </w:tc>
      </w:tr>
      <w:tr w:rsidR="00FF5331" w:rsidRPr="007B7FBD" w:rsidTr="005C2674">
        <w:tc>
          <w:tcPr>
            <w:tcW w:w="822" w:type="dxa"/>
          </w:tcPr>
          <w:p w:rsidR="00FF5331" w:rsidRPr="007B7FBD" w:rsidRDefault="00FF5331" w:rsidP="00FF5331">
            <w:pPr>
              <w:ind w:left="-18"/>
              <w:jc w:val="both"/>
              <w:rPr>
                <w:rFonts w:cstheme="minorHAnsi"/>
                <w:sz w:val="20"/>
                <w:szCs w:val="20"/>
              </w:rPr>
            </w:pPr>
            <w:r>
              <w:rPr>
                <w:rFonts w:cstheme="minorHAnsi"/>
                <w:sz w:val="20"/>
                <w:szCs w:val="20"/>
              </w:rPr>
              <w:lastRenderedPageBreak/>
              <w:t>Closed</w:t>
            </w:r>
          </w:p>
        </w:tc>
        <w:tc>
          <w:tcPr>
            <w:tcW w:w="1170" w:type="dxa"/>
          </w:tcPr>
          <w:p w:rsidR="00FF5331" w:rsidRPr="00E94030" w:rsidRDefault="00FF5331" w:rsidP="00FF5331">
            <w:pPr>
              <w:rPr>
                <w:rFonts w:cstheme="minorHAnsi"/>
                <w:sz w:val="20"/>
                <w:szCs w:val="20"/>
              </w:rPr>
            </w:pPr>
            <w:r>
              <w:rPr>
                <w:rFonts w:cstheme="minorHAnsi"/>
                <w:sz w:val="20"/>
                <w:szCs w:val="20"/>
              </w:rPr>
              <w:t>National Institutes of Health</w:t>
            </w:r>
          </w:p>
        </w:tc>
        <w:tc>
          <w:tcPr>
            <w:tcW w:w="1327" w:type="dxa"/>
          </w:tcPr>
          <w:p w:rsidR="00FF5331" w:rsidRDefault="00FF5331" w:rsidP="00FF5331">
            <w:pPr>
              <w:rPr>
                <w:rFonts w:cstheme="minorHAnsi"/>
                <w:color w:val="000000"/>
                <w:sz w:val="20"/>
                <w:szCs w:val="20"/>
              </w:rPr>
            </w:pPr>
            <w:r>
              <w:rPr>
                <w:rFonts w:cstheme="minorHAnsi"/>
                <w:color w:val="000000"/>
                <w:sz w:val="20"/>
                <w:szCs w:val="20"/>
              </w:rPr>
              <w:t>11/08/10</w:t>
            </w:r>
          </w:p>
          <w:p w:rsidR="00FF5331" w:rsidRDefault="00FF5331" w:rsidP="00FF5331">
            <w:pPr>
              <w:rPr>
                <w:rFonts w:cstheme="minorHAnsi"/>
                <w:color w:val="000000"/>
                <w:sz w:val="20"/>
                <w:szCs w:val="20"/>
              </w:rPr>
            </w:pPr>
            <w:r>
              <w:rPr>
                <w:rFonts w:cstheme="minorHAnsi"/>
                <w:color w:val="000000"/>
                <w:sz w:val="20"/>
                <w:szCs w:val="20"/>
              </w:rPr>
              <w:t>Deadline passed.</w:t>
            </w:r>
          </w:p>
          <w:p w:rsidR="00FF5331" w:rsidRDefault="00FF5331" w:rsidP="00FF5331">
            <w:pPr>
              <w:rPr>
                <w:rFonts w:cstheme="minorHAnsi"/>
                <w:color w:val="000000"/>
                <w:sz w:val="20"/>
                <w:szCs w:val="20"/>
              </w:rPr>
            </w:pPr>
          </w:p>
          <w:p w:rsidR="00FF5331" w:rsidRDefault="00FF5331" w:rsidP="00FF5331">
            <w:pPr>
              <w:rPr>
                <w:rFonts w:cstheme="minorHAnsi"/>
                <w:color w:val="000000"/>
                <w:sz w:val="20"/>
                <w:szCs w:val="20"/>
              </w:rPr>
            </w:pPr>
            <w:r>
              <w:rPr>
                <w:rFonts w:cstheme="minorHAnsi"/>
                <w:color w:val="000000"/>
                <w:sz w:val="20"/>
                <w:szCs w:val="20"/>
              </w:rPr>
              <w:t>No longer accepting applications.</w:t>
            </w:r>
          </w:p>
          <w:p w:rsidR="00FF5331" w:rsidRPr="007B7FBD" w:rsidRDefault="00FF5331" w:rsidP="00FF5331">
            <w:pPr>
              <w:rPr>
                <w:rFonts w:cstheme="minorHAnsi"/>
                <w:sz w:val="20"/>
                <w:szCs w:val="20"/>
              </w:rPr>
            </w:pPr>
            <w:r>
              <w:rPr>
                <w:rFonts w:cstheme="minorHAnsi"/>
                <w:color w:val="000000"/>
                <w:sz w:val="20"/>
                <w:szCs w:val="20"/>
              </w:rPr>
              <w:t xml:space="preserve"> </w:t>
            </w:r>
          </w:p>
        </w:tc>
        <w:tc>
          <w:tcPr>
            <w:tcW w:w="1448" w:type="dxa"/>
          </w:tcPr>
          <w:p w:rsidR="00FF5331" w:rsidRDefault="00FF5331" w:rsidP="00FF5331">
            <w:pPr>
              <w:rPr>
                <w:rFonts w:cstheme="minorHAnsi"/>
                <w:sz w:val="20"/>
                <w:szCs w:val="20"/>
              </w:rPr>
            </w:pPr>
            <w:r>
              <w:rPr>
                <w:rFonts w:cstheme="minorHAnsi"/>
                <w:sz w:val="20"/>
                <w:szCs w:val="20"/>
              </w:rPr>
              <w:t>Letter of Intent:  12/6/10</w:t>
            </w:r>
          </w:p>
          <w:p w:rsidR="00FF5331" w:rsidRDefault="00FF5331" w:rsidP="00FF5331">
            <w:pPr>
              <w:rPr>
                <w:rFonts w:cstheme="minorHAnsi"/>
                <w:sz w:val="20"/>
                <w:szCs w:val="20"/>
              </w:rPr>
            </w:pPr>
          </w:p>
          <w:p w:rsidR="00FF5331" w:rsidRDefault="00FF5331" w:rsidP="00FF5331">
            <w:pPr>
              <w:rPr>
                <w:rFonts w:cstheme="minorHAnsi"/>
                <w:sz w:val="20"/>
                <w:szCs w:val="20"/>
              </w:rPr>
            </w:pPr>
            <w:r>
              <w:rPr>
                <w:rFonts w:cstheme="minorHAnsi"/>
                <w:sz w:val="20"/>
                <w:szCs w:val="20"/>
              </w:rPr>
              <w:t>Full Proposal:</w:t>
            </w:r>
          </w:p>
          <w:p w:rsidR="00FF5331" w:rsidRPr="007B7FBD" w:rsidRDefault="00FF5331" w:rsidP="00FF5331">
            <w:pPr>
              <w:rPr>
                <w:rFonts w:cstheme="minorHAnsi"/>
                <w:sz w:val="20"/>
                <w:szCs w:val="20"/>
              </w:rPr>
            </w:pPr>
            <w:r>
              <w:rPr>
                <w:rFonts w:cstheme="minorHAnsi"/>
                <w:sz w:val="20"/>
                <w:szCs w:val="20"/>
              </w:rPr>
              <w:t>1/6/11</w:t>
            </w:r>
          </w:p>
        </w:tc>
        <w:tc>
          <w:tcPr>
            <w:tcW w:w="2615" w:type="dxa"/>
          </w:tcPr>
          <w:p w:rsidR="00FF5331" w:rsidRPr="007006F3" w:rsidRDefault="00E70C28" w:rsidP="00FF5331">
            <w:pPr>
              <w:rPr>
                <w:rStyle w:val="Hyperlink"/>
                <w:rFonts w:cstheme="minorHAnsi"/>
                <w:sz w:val="20"/>
                <w:szCs w:val="20"/>
              </w:rPr>
            </w:pPr>
            <w:r>
              <w:rPr>
                <w:rFonts w:cstheme="minorHAnsi"/>
                <w:sz w:val="20"/>
                <w:szCs w:val="20"/>
              </w:rPr>
              <w:fldChar w:fldCharType="begin"/>
            </w:r>
            <w:r w:rsidR="00FF5331">
              <w:rPr>
                <w:rFonts w:cstheme="minorHAnsi"/>
                <w:sz w:val="20"/>
                <w:szCs w:val="20"/>
              </w:rPr>
              <w:instrText xml:space="preserve"> HYPERLINK "http://grants.nih.gov/grants/guide/rfa-files/RFA-CA-11-001.html" </w:instrText>
            </w:r>
            <w:r>
              <w:rPr>
                <w:rFonts w:cstheme="minorHAnsi"/>
                <w:sz w:val="20"/>
                <w:szCs w:val="20"/>
              </w:rPr>
              <w:fldChar w:fldCharType="separate"/>
            </w:r>
            <w:r w:rsidR="00FF5331" w:rsidRPr="007006F3">
              <w:rPr>
                <w:rStyle w:val="Hyperlink"/>
                <w:rFonts w:cstheme="minorHAnsi"/>
                <w:sz w:val="20"/>
                <w:szCs w:val="20"/>
              </w:rPr>
              <w:t>RFA-CA-11-001</w:t>
            </w:r>
          </w:p>
          <w:p w:rsidR="00FF5331" w:rsidRPr="007B7FBD" w:rsidRDefault="00FF5331" w:rsidP="00FF5331">
            <w:pPr>
              <w:rPr>
                <w:rFonts w:cstheme="minorHAnsi"/>
                <w:sz w:val="20"/>
                <w:szCs w:val="20"/>
              </w:rPr>
            </w:pPr>
            <w:r w:rsidRPr="007006F3">
              <w:rPr>
                <w:rStyle w:val="Hyperlink"/>
                <w:sz w:val="20"/>
                <w:szCs w:val="20"/>
              </w:rPr>
              <w:t>Comprehensive Partnerships to Reduce Cancer Health Disparities (U54)</w:t>
            </w:r>
            <w:r w:rsidR="00E70C28">
              <w:rPr>
                <w:rFonts w:cstheme="minorHAnsi"/>
                <w:sz w:val="20"/>
                <w:szCs w:val="20"/>
              </w:rPr>
              <w:fldChar w:fldCharType="end"/>
            </w:r>
          </w:p>
        </w:tc>
        <w:tc>
          <w:tcPr>
            <w:tcW w:w="5374" w:type="dxa"/>
          </w:tcPr>
          <w:p w:rsidR="00FF5331" w:rsidRPr="00BF68A6" w:rsidRDefault="00FF5331" w:rsidP="00FF5331">
            <w:pPr>
              <w:pStyle w:val="NoSpacing"/>
              <w:rPr>
                <w:rFonts w:cstheme="minorHAnsi"/>
                <w:sz w:val="20"/>
                <w:szCs w:val="20"/>
              </w:rPr>
            </w:pPr>
            <w:r w:rsidRPr="00BF68A6">
              <w:rPr>
                <w:rStyle w:val="regulartext"/>
                <w:rFonts w:cstheme="minorHAnsi"/>
                <w:sz w:val="20"/>
                <w:szCs w:val="20"/>
              </w:rPr>
              <w:t>To foster and support intensive collaborations among institutions that serve communities with cancer health disparities in order to develop stronger national cancer programs aimed at understanding the reasons behind the significant cancer disparities and related impacts on these populations. This FOA is intended for: (1) extending the support under the U54 mechanism for the best of the currently funded Comprehensive Partnerships; and (2) elevating to the full Comprehensive Partnership status the most promising partnerships currently in the planning/developing phase (supported by U56 awards).</w:t>
            </w:r>
          </w:p>
        </w:tc>
        <w:tc>
          <w:tcPr>
            <w:tcW w:w="1662" w:type="dxa"/>
          </w:tcPr>
          <w:p w:rsidR="00FF5331" w:rsidRPr="009C7A58" w:rsidRDefault="00FF5331" w:rsidP="00FF5331">
            <w:pPr>
              <w:jc w:val="center"/>
              <w:rPr>
                <w:rFonts w:cstheme="minorHAnsi"/>
                <w:sz w:val="20"/>
                <w:szCs w:val="20"/>
              </w:rPr>
            </w:pPr>
            <w:r>
              <w:rPr>
                <w:rFonts w:cstheme="minorHAnsi"/>
                <w:sz w:val="20"/>
                <w:szCs w:val="20"/>
              </w:rPr>
              <w:t>1</w:t>
            </w:r>
          </w:p>
        </w:tc>
      </w:tr>
      <w:tr w:rsidR="00FF5331" w:rsidRPr="007B7FBD" w:rsidTr="005C2674">
        <w:tc>
          <w:tcPr>
            <w:tcW w:w="822" w:type="dxa"/>
          </w:tcPr>
          <w:p w:rsidR="00FF5331" w:rsidRPr="007B7FBD" w:rsidRDefault="00FF5331" w:rsidP="00FF5331">
            <w:pPr>
              <w:ind w:left="-18"/>
              <w:jc w:val="both"/>
              <w:rPr>
                <w:rFonts w:cstheme="minorHAnsi"/>
                <w:sz w:val="20"/>
                <w:szCs w:val="20"/>
              </w:rPr>
            </w:pPr>
            <w:r>
              <w:rPr>
                <w:rFonts w:cstheme="minorHAnsi"/>
                <w:sz w:val="20"/>
                <w:szCs w:val="20"/>
              </w:rPr>
              <w:t>Closed</w:t>
            </w:r>
          </w:p>
        </w:tc>
        <w:tc>
          <w:tcPr>
            <w:tcW w:w="1170" w:type="dxa"/>
          </w:tcPr>
          <w:p w:rsidR="00FF5331" w:rsidRPr="00E94030" w:rsidRDefault="00FF5331" w:rsidP="00FF5331">
            <w:pPr>
              <w:rPr>
                <w:rFonts w:cstheme="minorHAnsi"/>
                <w:sz w:val="20"/>
                <w:szCs w:val="20"/>
              </w:rPr>
            </w:pPr>
            <w:r>
              <w:rPr>
                <w:rFonts w:cstheme="minorHAnsi"/>
                <w:sz w:val="20"/>
                <w:szCs w:val="20"/>
              </w:rPr>
              <w:t>National Science Foundation</w:t>
            </w:r>
          </w:p>
        </w:tc>
        <w:tc>
          <w:tcPr>
            <w:tcW w:w="1327" w:type="dxa"/>
          </w:tcPr>
          <w:p w:rsidR="00FF5331" w:rsidRPr="00A02BE7" w:rsidRDefault="00FF5331" w:rsidP="00FF5331">
            <w:pPr>
              <w:rPr>
                <w:rFonts w:cstheme="minorHAnsi"/>
                <w:sz w:val="20"/>
                <w:szCs w:val="20"/>
              </w:rPr>
            </w:pPr>
            <w:r>
              <w:rPr>
                <w:rFonts w:cstheme="minorHAnsi"/>
                <w:sz w:val="20"/>
                <w:szCs w:val="20"/>
              </w:rPr>
              <w:t>11/10/10</w:t>
            </w:r>
          </w:p>
          <w:p w:rsidR="00FF5331" w:rsidRDefault="00FF5331" w:rsidP="00FF5331">
            <w:pPr>
              <w:rPr>
                <w:rFonts w:cstheme="minorHAnsi"/>
                <w:color w:val="000000"/>
                <w:sz w:val="20"/>
                <w:szCs w:val="20"/>
              </w:rPr>
            </w:pPr>
            <w:r>
              <w:rPr>
                <w:rFonts w:cstheme="minorHAnsi"/>
                <w:color w:val="000000"/>
                <w:sz w:val="20"/>
                <w:szCs w:val="20"/>
              </w:rPr>
              <w:t>No longer accepting applications.</w:t>
            </w:r>
          </w:p>
          <w:p w:rsidR="00FF5331" w:rsidRPr="007B7FBD" w:rsidRDefault="00FF5331" w:rsidP="00FF5331">
            <w:pPr>
              <w:rPr>
                <w:rFonts w:cstheme="minorHAnsi"/>
                <w:sz w:val="20"/>
                <w:szCs w:val="20"/>
              </w:rPr>
            </w:pPr>
          </w:p>
        </w:tc>
        <w:tc>
          <w:tcPr>
            <w:tcW w:w="1448" w:type="dxa"/>
          </w:tcPr>
          <w:p w:rsidR="00FF5331" w:rsidRDefault="00FF5331" w:rsidP="00FF5331">
            <w:pPr>
              <w:rPr>
                <w:rFonts w:cstheme="minorHAnsi"/>
                <w:sz w:val="20"/>
                <w:szCs w:val="20"/>
              </w:rPr>
            </w:pPr>
            <w:r>
              <w:rPr>
                <w:rFonts w:cstheme="minorHAnsi"/>
                <w:sz w:val="20"/>
                <w:szCs w:val="20"/>
              </w:rPr>
              <w:t>Letter of Intent:  N/A</w:t>
            </w:r>
          </w:p>
          <w:p w:rsidR="00FF5331" w:rsidRDefault="00FF5331" w:rsidP="00FF5331">
            <w:pPr>
              <w:rPr>
                <w:rFonts w:cstheme="minorHAnsi"/>
                <w:sz w:val="20"/>
                <w:szCs w:val="20"/>
              </w:rPr>
            </w:pPr>
          </w:p>
          <w:p w:rsidR="00FF5331" w:rsidRPr="007B7FBD" w:rsidRDefault="00FF5331" w:rsidP="00FF5331">
            <w:pPr>
              <w:rPr>
                <w:rFonts w:cstheme="minorHAnsi"/>
                <w:sz w:val="20"/>
                <w:szCs w:val="20"/>
              </w:rPr>
            </w:pPr>
            <w:r>
              <w:rPr>
                <w:rFonts w:cstheme="minorHAnsi"/>
                <w:sz w:val="20"/>
                <w:szCs w:val="20"/>
              </w:rPr>
              <w:t>Full Proposal:  1/10/11</w:t>
            </w:r>
          </w:p>
        </w:tc>
        <w:tc>
          <w:tcPr>
            <w:tcW w:w="2615" w:type="dxa"/>
          </w:tcPr>
          <w:p w:rsidR="00FF5331" w:rsidRPr="009C3FB1" w:rsidRDefault="00E70C28" w:rsidP="00FF5331">
            <w:pPr>
              <w:pStyle w:val="NoSpacing"/>
              <w:rPr>
                <w:rStyle w:val="Hyperlink"/>
                <w:sz w:val="20"/>
                <w:szCs w:val="20"/>
              </w:rPr>
            </w:pPr>
            <w:r>
              <w:rPr>
                <w:rFonts w:cstheme="minorHAnsi"/>
                <w:sz w:val="20"/>
                <w:szCs w:val="20"/>
              </w:rPr>
              <w:fldChar w:fldCharType="begin"/>
            </w:r>
            <w:r w:rsidR="00FF5331">
              <w:rPr>
                <w:rFonts w:cstheme="minorHAnsi"/>
                <w:sz w:val="20"/>
                <w:szCs w:val="20"/>
              </w:rPr>
              <w:instrText xml:space="preserve"> HYPERLINK "http://www.nsf.gov/pubs/2010/nsf10618/nsf10618.txt" </w:instrText>
            </w:r>
            <w:r>
              <w:rPr>
                <w:rFonts w:cstheme="minorHAnsi"/>
                <w:sz w:val="20"/>
                <w:szCs w:val="20"/>
              </w:rPr>
              <w:fldChar w:fldCharType="separate"/>
            </w:r>
            <w:r w:rsidR="00FF5331" w:rsidRPr="009C3FB1">
              <w:rPr>
                <w:rStyle w:val="Hyperlink"/>
                <w:rFonts w:cstheme="minorHAnsi"/>
                <w:sz w:val="20"/>
                <w:szCs w:val="20"/>
              </w:rPr>
              <w:t>NSF 10-618</w:t>
            </w:r>
            <w:r w:rsidR="00FF5331" w:rsidRPr="009C3FB1">
              <w:rPr>
                <w:rStyle w:val="Hyperlink"/>
                <w:sz w:val="20"/>
                <w:szCs w:val="20"/>
              </w:rPr>
              <w:t xml:space="preserve"> </w:t>
            </w:r>
          </w:p>
          <w:p w:rsidR="00FF5331" w:rsidRPr="009C3FB1" w:rsidRDefault="00FF5331" w:rsidP="00FF5331">
            <w:pPr>
              <w:pStyle w:val="NoSpacing"/>
              <w:rPr>
                <w:sz w:val="20"/>
                <w:szCs w:val="20"/>
              </w:rPr>
            </w:pPr>
            <w:r w:rsidRPr="009C3FB1">
              <w:rPr>
                <w:rStyle w:val="Hyperlink"/>
                <w:sz w:val="20"/>
                <w:szCs w:val="20"/>
              </w:rPr>
              <w:t>Scalable Nanomanufacturing (SNM)</w:t>
            </w:r>
            <w:r w:rsidR="00E70C28">
              <w:rPr>
                <w:rFonts w:cstheme="minorHAnsi"/>
                <w:sz w:val="20"/>
                <w:szCs w:val="20"/>
              </w:rPr>
              <w:fldChar w:fldCharType="end"/>
            </w:r>
          </w:p>
          <w:p w:rsidR="00FF5331" w:rsidRPr="007B7FBD" w:rsidRDefault="00FF5331" w:rsidP="00FF5331">
            <w:pPr>
              <w:rPr>
                <w:rFonts w:cstheme="minorHAnsi"/>
                <w:sz w:val="20"/>
                <w:szCs w:val="20"/>
              </w:rPr>
            </w:pPr>
          </w:p>
        </w:tc>
        <w:tc>
          <w:tcPr>
            <w:tcW w:w="5374" w:type="dxa"/>
          </w:tcPr>
          <w:p w:rsidR="00FF5331" w:rsidRDefault="00FF5331" w:rsidP="00FF5331">
            <w:pPr>
              <w:pStyle w:val="NoSpacing"/>
              <w:rPr>
                <w:sz w:val="20"/>
                <w:szCs w:val="20"/>
              </w:rPr>
            </w:pPr>
            <w:r w:rsidRPr="00FB3149">
              <w:rPr>
                <w:sz w:val="20"/>
                <w:szCs w:val="20"/>
              </w:rPr>
              <w:t>To address at least one, and preferably more than</w:t>
            </w:r>
            <w:r>
              <w:rPr>
                <w:sz w:val="20"/>
                <w:szCs w:val="20"/>
              </w:rPr>
              <w:t xml:space="preserve"> </w:t>
            </w:r>
            <w:r w:rsidRPr="00FB3149">
              <w:rPr>
                <w:sz w:val="20"/>
                <w:szCs w:val="20"/>
              </w:rPr>
              <w:t>one, of the following interconnected themes:</w:t>
            </w:r>
          </w:p>
          <w:p w:rsidR="00FF5331" w:rsidRDefault="00FF5331" w:rsidP="00FF5331">
            <w:pPr>
              <w:pStyle w:val="NoSpacing"/>
              <w:numPr>
                <w:ilvl w:val="0"/>
                <w:numId w:val="7"/>
              </w:numPr>
              <w:rPr>
                <w:sz w:val="20"/>
                <w:szCs w:val="20"/>
              </w:rPr>
            </w:pPr>
            <w:r w:rsidRPr="00FB3149">
              <w:rPr>
                <w:sz w:val="20"/>
                <w:szCs w:val="20"/>
              </w:rPr>
              <w:t>Novel processes and techniques for continuous and scalable</w:t>
            </w:r>
            <w:r>
              <w:rPr>
                <w:sz w:val="20"/>
                <w:szCs w:val="20"/>
              </w:rPr>
              <w:t xml:space="preserve"> </w:t>
            </w:r>
            <w:r w:rsidRPr="00521D2A">
              <w:rPr>
                <w:sz w:val="20"/>
                <w:szCs w:val="20"/>
              </w:rPr>
              <w:t>nanomanufacturing;</w:t>
            </w:r>
            <w:r>
              <w:rPr>
                <w:sz w:val="20"/>
                <w:szCs w:val="20"/>
              </w:rPr>
              <w:t xml:space="preserve"> </w:t>
            </w:r>
          </w:p>
          <w:p w:rsidR="00FF5331" w:rsidRDefault="00FF5331" w:rsidP="00FF5331">
            <w:pPr>
              <w:pStyle w:val="NoSpacing"/>
              <w:numPr>
                <w:ilvl w:val="0"/>
                <w:numId w:val="7"/>
              </w:numPr>
              <w:rPr>
                <w:sz w:val="20"/>
                <w:szCs w:val="20"/>
              </w:rPr>
            </w:pPr>
            <w:r w:rsidRPr="00521D2A">
              <w:rPr>
                <w:sz w:val="20"/>
                <w:szCs w:val="20"/>
              </w:rPr>
              <w:t>Directed (physical/chemical/biological) self-assembly processes</w:t>
            </w:r>
            <w:r>
              <w:rPr>
                <w:sz w:val="20"/>
                <w:szCs w:val="20"/>
              </w:rPr>
              <w:t xml:space="preserve"> </w:t>
            </w:r>
            <w:r w:rsidRPr="00521D2A">
              <w:rPr>
                <w:sz w:val="20"/>
                <w:szCs w:val="20"/>
              </w:rPr>
              <w:t>leading to heterogeneous nanostructures with the potential for</w:t>
            </w:r>
            <w:r>
              <w:rPr>
                <w:sz w:val="20"/>
                <w:szCs w:val="20"/>
              </w:rPr>
              <w:t xml:space="preserve"> </w:t>
            </w:r>
            <w:r w:rsidRPr="00521D2A">
              <w:rPr>
                <w:sz w:val="20"/>
                <w:szCs w:val="20"/>
              </w:rPr>
              <w:t>high-rate production;</w:t>
            </w:r>
          </w:p>
          <w:p w:rsidR="00FF5331" w:rsidRDefault="00FF5331" w:rsidP="00FF5331">
            <w:pPr>
              <w:pStyle w:val="NoSpacing"/>
              <w:numPr>
                <w:ilvl w:val="0"/>
                <w:numId w:val="7"/>
              </w:numPr>
              <w:rPr>
                <w:sz w:val="20"/>
                <w:szCs w:val="20"/>
              </w:rPr>
            </w:pPr>
            <w:r w:rsidRPr="00521D2A">
              <w:rPr>
                <w:sz w:val="20"/>
                <w:szCs w:val="20"/>
              </w:rPr>
              <w:t>Principles and design methods to produce machines and processes to</w:t>
            </w:r>
            <w:r>
              <w:rPr>
                <w:sz w:val="20"/>
                <w:szCs w:val="20"/>
              </w:rPr>
              <w:t xml:space="preserve"> </w:t>
            </w:r>
            <w:r w:rsidRPr="00521D2A">
              <w:rPr>
                <w:sz w:val="20"/>
                <w:szCs w:val="20"/>
              </w:rPr>
              <w:t>manufacture nanoscale structures, devices and systems; and/o</w:t>
            </w:r>
            <w:r>
              <w:rPr>
                <w:sz w:val="20"/>
                <w:szCs w:val="20"/>
              </w:rPr>
              <w:t>r</w:t>
            </w:r>
          </w:p>
          <w:p w:rsidR="00FF5331" w:rsidRPr="00521D2A" w:rsidRDefault="00FF5331" w:rsidP="00FF5331">
            <w:pPr>
              <w:pStyle w:val="NoSpacing"/>
              <w:numPr>
                <w:ilvl w:val="0"/>
                <w:numId w:val="7"/>
              </w:numPr>
              <w:rPr>
                <w:sz w:val="20"/>
                <w:szCs w:val="20"/>
              </w:rPr>
            </w:pPr>
            <w:r w:rsidRPr="00521D2A">
              <w:rPr>
                <w:sz w:val="20"/>
                <w:szCs w:val="20"/>
              </w:rPr>
              <w:t>Long-term societal and educational implications of the large-scale</w:t>
            </w:r>
            <w:r>
              <w:rPr>
                <w:sz w:val="20"/>
                <w:szCs w:val="20"/>
              </w:rPr>
              <w:t xml:space="preserve"> </w:t>
            </w:r>
            <w:r w:rsidRPr="00521D2A">
              <w:rPr>
                <w:sz w:val="20"/>
                <w:szCs w:val="20"/>
              </w:rPr>
              <w:t>production and use of nanomaterials, devices and systems</w:t>
            </w:r>
            <w:r>
              <w:rPr>
                <w:sz w:val="20"/>
                <w:szCs w:val="20"/>
              </w:rPr>
              <w:t xml:space="preserve">, </w:t>
            </w:r>
            <w:r w:rsidRPr="00521D2A">
              <w:rPr>
                <w:sz w:val="20"/>
                <w:szCs w:val="20"/>
              </w:rPr>
              <w:t>including the life-cycle analysis of such nanomaterials, devices</w:t>
            </w:r>
            <w:r>
              <w:rPr>
                <w:sz w:val="20"/>
                <w:szCs w:val="20"/>
              </w:rPr>
              <w:t xml:space="preserve"> </w:t>
            </w:r>
            <w:r w:rsidRPr="00521D2A">
              <w:rPr>
                <w:sz w:val="20"/>
                <w:szCs w:val="20"/>
              </w:rPr>
              <w:t>and systems.</w:t>
            </w:r>
          </w:p>
        </w:tc>
        <w:tc>
          <w:tcPr>
            <w:tcW w:w="1662" w:type="dxa"/>
          </w:tcPr>
          <w:p w:rsidR="00FF5331" w:rsidRPr="009C7A58" w:rsidRDefault="00FF5331" w:rsidP="00FF5331">
            <w:pPr>
              <w:jc w:val="center"/>
              <w:rPr>
                <w:rFonts w:cstheme="minorHAnsi"/>
                <w:sz w:val="20"/>
                <w:szCs w:val="20"/>
              </w:rPr>
            </w:pPr>
            <w:r w:rsidRPr="009C7A58">
              <w:rPr>
                <w:rFonts w:cstheme="minorHAnsi"/>
                <w:sz w:val="20"/>
                <w:szCs w:val="20"/>
              </w:rPr>
              <w:t>1</w:t>
            </w:r>
          </w:p>
        </w:tc>
      </w:tr>
      <w:tr w:rsidR="00FF5331" w:rsidRPr="007B7FBD" w:rsidTr="005C2674">
        <w:tc>
          <w:tcPr>
            <w:tcW w:w="822" w:type="dxa"/>
          </w:tcPr>
          <w:p w:rsidR="00FF5331" w:rsidRDefault="00FF5331" w:rsidP="00FF5331">
            <w:pPr>
              <w:ind w:left="-18"/>
              <w:jc w:val="both"/>
              <w:rPr>
                <w:rFonts w:cstheme="minorHAnsi"/>
                <w:sz w:val="20"/>
                <w:szCs w:val="20"/>
              </w:rPr>
            </w:pPr>
            <w:r>
              <w:rPr>
                <w:rFonts w:cstheme="minorHAnsi"/>
                <w:sz w:val="20"/>
                <w:szCs w:val="20"/>
              </w:rPr>
              <w:t>Closed</w:t>
            </w:r>
          </w:p>
        </w:tc>
        <w:tc>
          <w:tcPr>
            <w:tcW w:w="1170" w:type="dxa"/>
          </w:tcPr>
          <w:p w:rsidR="00FF5331" w:rsidRDefault="00FF5331" w:rsidP="00FF5331">
            <w:pPr>
              <w:rPr>
                <w:rFonts w:cstheme="minorHAnsi"/>
                <w:sz w:val="20"/>
                <w:szCs w:val="20"/>
              </w:rPr>
            </w:pPr>
            <w:r>
              <w:rPr>
                <w:rFonts w:cstheme="minorHAnsi"/>
                <w:sz w:val="20"/>
                <w:szCs w:val="20"/>
              </w:rPr>
              <w:t xml:space="preserve">National Institutes </w:t>
            </w:r>
            <w:r>
              <w:rPr>
                <w:rFonts w:cstheme="minorHAnsi"/>
                <w:sz w:val="20"/>
                <w:szCs w:val="20"/>
              </w:rPr>
              <w:lastRenderedPageBreak/>
              <w:t>of Health</w:t>
            </w:r>
          </w:p>
        </w:tc>
        <w:tc>
          <w:tcPr>
            <w:tcW w:w="1327" w:type="dxa"/>
          </w:tcPr>
          <w:p w:rsidR="00FF5331" w:rsidRDefault="00FF5331" w:rsidP="00FF5331">
            <w:pPr>
              <w:rPr>
                <w:rFonts w:cstheme="minorHAnsi"/>
                <w:color w:val="000000"/>
                <w:sz w:val="20"/>
                <w:szCs w:val="20"/>
              </w:rPr>
            </w:pPr>
            <w:r>
              <w:rPr>
                <w:rFonts w:cstheme="minorHAnsi"/>
                <w:color w:val="000000"/>
                <w:sz w:val="20"/>
                <w:szCs w:val="20"/>
              </w:rPr>
              <w:lastRenderedPageBreak/>
              <w:t>11/15/10</w:t>
            </w:r>
          </w:p>
          <w:p w:rsidR="00FF5331" w:rsidRDefault="00FF5331" w:rsidP="00FF5331">
            <w:pPr>
              <w:rPr>
                <w:rFonts w:cstheme="minorHAnsi"/>
                <w:color w:val="000000"/>
                <w:sz w:val="20"/>
                <w:szCs w:val="20"/>
              </w:rPr>
            </w:pPr>
            <w:r>
              <w:rPr>
                <w:rFonts w:cstheme="minorHAnsi"/>
                <w:color w:val="000000"/>
                <w:sz w:val="20"/>
                <w:szCs w:val="20"/>
              </w:rPr>
              <w:t xml:space="preserve">Deadline </w:t>
            </w:r>
            <w:r>
              <w:rPr>
                <w:rFonts w:cstheme="minorHAnsi"/>
                <w:color w:val="000000"/>
                <w:sz w:val="20"/>
                <w:szCs w:val="20"/>
              </w:rPr>
              <w:lastRenderedPageBreak/>
              <w:t>passed.</w:t>
            </w:r>
          </w:p>
          <w:p w:rsidR="00FF5331" w:rsidRDefault="00FF5331" w:rsidP="00FF5331">
            <w:pPr>
              <w:rPr>
                <w:rFonts w:cstheme="minorHAnsi"/>
                <w:color w:val="000000"/>
                <w:sz w:val="20"/>
                <w:szCs w:val="20"/>
              </w:rPr>
            </w:pPr>
          </w:p>
          <w:p w:rsidR="00FF5331" w:rsidRDefault="00FF5331" w:rsidP="00FF5331">
            <w:pPr>
              <w:rPr>
                <w:rFonts w:cstheme="minorHAnsi"/>
                <w:color w:val="000000"/>
                <w:sz w:val="20"/>
                <w:szCs w:val="20"/>
              </w:rPr>
            </w:pPr>
            <w:r>
              <w:rPr>
                <w:rFonts w:cstheme="minorHAnsi"/>
                <w:color w:val="000000"/>
                <w:sz w:val="20"/>
                <w:szCs w:val="20"/>
              </w:rPr>
              <w:t>No longer accepting applications.</w:t>
            </w:r>
          </w:p>
          <w:p w:rsidR="00FF5331" w:rsidRDefault="00FF5331" w:rsidP="00FF5331">
            <w:pPr>
              <w:rPr>
                <w:rFonts w:cstheme="minorHAnsi"/>
                <w:color w:val="000000"/>
                <w:sz w:val="20"/>
                <w:szCs w:val="20"/>
              </w:rPr>
            </w:pPr>
            <w:r>
              <w:rPr>
                <w:rFonts w:cstheme="minorHAnsi"/>
                <w:color w:val="000000"/>
                <w:sz w:val="20"/>
                <w:szCs w:val="20"/>
              </w:rPr>
              <w:t xml:space="preserve">  </w:t>
            </w:r>
          </w:p>
        </w:tc>
        <w:tc>
          <w:tcPr>
            <w:tcW w:w="1448" w:type="dxa"/>
          </w:tcPr>
          <w:p w:rsidR="00FF5331" w:rsidRDefault="00FF5331" w:rsidP="00FF5331">
            <w:pPr>
              <w:rPr>
                <w:rFonts w:cstheme="minorHAnsi"/>
                <w:sz w:val="20"/>
                <w:szCs w:val="20"/>
              </w:rPr>
            </w:pPr>
            <w:r>
              <w:rPr>
                <w:rFonts w:cstheme="minorHAnsi"/>
                <w:sz w:val="20"/>
                <w:szCs w:val="20"/>
              </w:rPr>
              <w:lastRenderedPageBreak/>
              <w:t xml:space="preserve">Letter of Intent:  </w:t>
            </w:r>
            <w:r>
              <w:rPr>
                <w:rFonts w:cstheme="minorHAnsi"/>
                <w:sz w:val="20"/>
                <w:szCs w:val="20"/>
              </w:rPr>
              <w:lastRenderedPageBreak/>
              <w:t>12/21/10</w:t>
            </w:r>
          </w:p>
          <w:p w:rsidR="00FF5331" w:rsidRDefault="00FF5331" w:rsidP="00FF5331">
            <w:pPr>
              <w:rPr>
                <w:rFonts w:cstheme="minorHAnsi"/>
                <w:sz w:val="20"/>
                <w:szCs w:val="20"/>
              </w:rPr>
            </w:pPr>
          </w:p>
          <w:p w:rsidR="00FF5331" w:rsidRDefault="00FF5331" w:rsidP="00FF5331">
            <w:pPr>
              <w:rPr>
                <w:rFonts w:cstheme="minorHAnsi"/>
                <w:sz w:val="20"/>
                <w:szCs w:val="20"/>
              </w:rPr>
            </w:pPr>
            <w:r>
              <w:rPr>
                <w:rFonts w:cstheme="minorHAnsi"/>
                <w:sz w:val="20"/>
                <w:szCs w:val="20"/>
              </w:rPr>
              <w:t>Full Proposal:</w:t>
            </w:r>
          </w:p>
          <w:p w:rsidR="00FF5331" w:rsidRDefault="00FF5331" w:rsidP="00FF5331">
            <w:pPr>
              <w:rPr>
                <w:rFonts w:cstheme="minorHAnsi"/>
                <w:sz w:val="20"/>
                <w:szCs w:val="20"/>
              </w:rPr>
            </w:pPr>
            <w:r>
              <w:rPr>
                <w:rFonts w:cstheme="minorHAnsi"/>
                <w:sz w:val="20"/>
                <w:szCs w:val="20"/>
              </w:rPr>
              <w:t>1/22/11</w:t>
            </w:r>
          </w:p>
        </w:tc>
        <w:tc>
          <w:tcPr>
            <w:tcW w:w="2615" w:type="dxa"/>
          </w:tcPr>
          <w:p w:rsidR="00FF5331" w:rsidRPr="00820683" w:rsidRDefault="00E70C28" w:rsidP="00FF5331">
            <w:pPr>
              <w:rPr>
                <w:rStyle w:val="Hyperlink"/>
                <w:sz w:val="20"/>
                <w:szCs w:val="20"/>
              </w:rPr>
            </w:pPr>
            <w:r>
              <w:rPr>
                <w:rFonts w:cstheme="minorHAnsi"/>
                <w:sz w:val="20"/>
                <w:szCs w:val="20"/>
              </w:rPr>
              <w:lastRenderedPageBreak/>
              <w:fldChar w:fldCharType="begin"/>
            </w:r>
            <w:r w:rsidR="00FF5331">
              <w:rPr>
                <w:rFonts w:cstheme="minorHAnsi"/>
                <w:sz w:val="20"/>
                <w:szCs w:val="20"/>
              </w:rPr>
              <w:instrText xml:space="preserve"> HYPERLINK "http://grants.nih.gov/grants/guide/rfa-files/RFA-RM-10-019.html" </w:instrText>
            </w:r>
            <w:r>
              <w:rPr>
                <w:rFonts w:cstheme="minorHAnsi"/>
                <w:sz w:val="20"/>
                <w:szCs w:val="20"/>
              </w:rPr>
              <w:fldChar w:fldCharType="separate"/>
            </w:r>
            <w:r w:rsidR="00FF5331">
              <w:rPr>
                <w:rStyle w:val="Hyperlink"/>
                <w:rFonts w:cstheme="minorHAnsi"/>
                <w:sz w:val="20"/>
                <w:szCs w:val="20"/>
              </w:rPr>
              <w:t>RFA</w:t>
            </w:r>
            <w:r w:rsidR="00FF5331" w:rsidRPr="00820683">
              <w:rPr>
                <w:rStyle w:val="Hyperlink"/>
                <w:rFonts w:cstheme="minorHAnsi"/>
                <w:sz w:val="20"/>
                <w:szCs w:val="20"/>
              </w:rPr>
              <w:t>-RM-10-019</w:t>
            </w:r>
            <w:r w:rsidR="00FF5331" w:rsidRPr="00820683">
              <w:rPr>
                <w:rStyle w:val="Hyperlink"/>
                <w:sz w:val="20"/>
                <w:szCs w:val="20"/>
              </w:rPr>
              <w:t xml:space="preserve"> </w:t>
            </w:r>
          </w:p>
          <w:p w:rsidR="00FF5331" w:rsidRPr="00820683" w:rsidRDefault="00FF5331" w:rsidP="00FF5331">
            <w:pPr>
              <w:rPr>
                <w:rFonts w:cstheme="minorHAnsi"/>
                <w:sz w:val="20"/>
                <w:szCs w:val="20"/>
              </w:rPr>
            </w:pPr>
            <w:r w:rsidRPr="00820683">
              <w:rPr>
                <w:rStyle w:val="Hyperlink"/>
                <w:sz w:val="20"/>
                <w:szCs w:val="20"/>
              </w:rPr>
              <w:t xml:space="preserve">NIH Director's Early </w:t>
            </w:r>
            <w:r w:rsidRPr="00820683">
              <w:rPr>
                <w:rStyle w:val="Hyperlink"/>
                <w:sz w:val="20"/>
                <w:szCs w:val="20"/>
              </w:rPr>
              <w:lastRenderedPageBreak/>
              <w:t>Independence Awards (DP5)</w:t>
            </w:r>
            <w:r w:rsidR="00E70C28">
              <w:rPr>
                <w:rFonts w:cstheme="minorHAnsi"/>
                <w:sz w:val="20"/>
                <w:szCs w:val="20"/>
              </w:rPr>
              <w:fldChar w:fldCharType="end"/>
            </w:r>
          </w:p>
        </w:tc>
        <w:tc>
          <w:tcPr>
            <w:tcW w:w="5374" w:type="dxa"/>
          </w:tcPr>
          <w:p w:rsidR="00FF5331" w:rsidRPr="00BF68A6" w:rsidRDefault="00FF5331" w:rsidP="00FF5331">
            <w:pPr>
              <w:spacing w:before="100" w:beforeAutospacing="1" w:after="100" w:afterAutospacing="1"/>
              <w:rPr>
                <w:rFonts w:eastAsia="Times New Roman" w:cstheme="minorHAnsi"/>
                <w:sz w:val="20"/>
                <w:szCs w:val="20"/>
              </w:rPr>
            </w:pPr>
            <w:r>
              <w:rPr>
                <w:rFonts w:eastAsia="Times New Roman" w:cstheme="minorHAnsi"/>
                <w:sz w:val="20"/>
                <w:szCs w:val="20"/>
              </w:rPr>
              <w:lastRenderedPageBreak/>
              <w:t>T</w:t>
            </w:r>
            <w:r w:rsidRPr="00BF68A6">
              <w:rPr>
                <w:rFonts w:eastAsia="Times New Roman" w:cstheme="minorHAnsi"/>
                <w:sz w:val="20"/>
                <w:szCs w:val="20"/>
              </w:rPr>
              <w:t xml:space="preserve">o appoint and support exceptional, early career scientists directly following the completion of their Ph.D. (or equivalent) </w:t>
            </w:r>
            <w:r w:rsidRPr="00BF68A6">
              <w:rPr>
                <w:rFonts w:eastAsia="Times New Roman" w:cstheme="minorHAnsi"/>
                <w:sz w:val="20"/>
                <w:szCs w:val="20"/>
              </w:rPr>
              <w:lastRenderedPageBreak/>
              <w:t>or M.D. (or equivalent) training into an independent academic research position, thereby omitting the traditional post-doctoral training period from their career path.</w:t>
            </w:r>
          </w:p>
          <w:p w:rsidR="00FF5331" w:rsidRPr="00421ABC" w:rsidRDefault="00FF5331" w:rsidP="00FF5331">
            <w:pPr>
              <w:spacing w:before="100" w:beforeAutospacing="1" w:after="100" w:afterAutospacing="1"/>
              <w:rPr>
                <w:rStyle w:val="regulartext"/>
                <w:rFonts w:eastAsia="Times New Roman" w:cstheme="minorHAnsi"/>
                <w:sz w:val="20"/>
                <w:szCs w:val="20"/>
              </w:rPr>
            </w:pPr>
            <w:r w:rsidRPr="00BF68A6">
              <w:rPr>
                <w:rFonts w:eastAsia="Times New Roman" w:cstheme="minorHAnsi"/>
                <w:sz w:val="20"/>
                <w:szCs w:val="20"/>
              </w:rPr>
              <w:t xml:space="preserve">At the time of appointment to the grantee Institution, the Early Independence PI must have received a PhD, MD, DO, DC, DDS, DVM, OD, DPM, ScD, EngD, Dr PH, DNSc, ND (Doctor of Naturopathy), PharmD, DSW, PsyD, or equivalent doctoral degree from an accredited domestic or foreign institution (it is the responsibility of the sponsoring institution to determine if a foreign doctoral degree is equivalent). Certification by an authorized official of the degree-granting institution that all degree requirements have been met is also acceptable. </w:t>
            </w:r>
          </w:p>
        </w:tc>
        <w:tc>
          <w:tcPr>
            <w:tcW w:w="1662" w:type="dxa"/>
          </w:tcPr>
          <w:p w:rsidR="00FF5331" w:rsidRDefault="00FF5331" w:rsidP="00FF5331">
            <w:pPr>
              <w:jc w:val="center"/>
              <w:rPr>
                <w:rFonts w:cstheme="minorHAnsi"/>
                <w:sz w:val="20"/>
                <w:szCs w:val="20"/>
              </w:rPr>
            </w:pPr>
            <w:r>
              <w:rPr>
                <w:rFonts w:cstheme="minorHAnsi"/>
                <w:sz w:val="20"/>
                <w:szCs w:val="20"/>
              </w:rPr>
              <w:lastRenderedPageBreak/>
              <w:t>2</w:t>
            </w:r>
          </w:p>
        </w:tc>
      </w:tr>
      <w:tr w:rsidR="00FF5331" w:rsidRPr="007B7FBD" w:rsidTr="005C2674">
        <w:tc>
          <w:tcPr>
            <w:tcW w:w="822" w:type="dxa"/>
          </w:tcPr>
          <w:p w:rsidR="00FF5331" w:rsidRDefault="00FF5331" w:rsidP="00FF5331">
            <w:pPr>
              <w:ind w:left="-18"/>
              <w:jc w:val="both"/>
              <w:rPr>
                <w:rFonts w:cstheme="minorHAnsi"/>
                <w:sz w:val="20"/>
                <w:szCs w:val="20"/>
              </w:rPr>
            </w:pPr>
            <w:r>
              <w:rPr>
                <w:rFonts w:cstheme="minorHAnsi"/>
                <w:sz w:val="20"/>
                <w:szCs w:val="20"/>
              </w:rPr>
              <w:lastRenderedPageBreak/>
              <w:t>Closed</w:t>
            </w:r>
          </w:p>
        </w:tc>
        <w:tc>
          <w:tcPr>
            <w:tcW w:w="1170" w:type="dxa"/>
          </w:tcPr>
          <w:p w:rsidR="00FF5331" w:rsidRDefault="00FF5331" w:rsidP="00FF5331">
            <w:pPr>
              <w:rPr>
                <w:rFonts w:cstheme="minorHAnsi"/>
                <w:sz w:val="20"/>
                <w:szCs w:val="20"/>
              </w:rPr>
            </w:pPr>
            <w:r>
              <w:rPr>
                <w:rFonts w:cstheme="minorHAnsi"/>
                <w:sz w:val="20"/>
                <w:szCs w:val="20"/>
              </w:rPr>
              <w:t>National Science Foundation</w:t>
            </w:r>
          </w:p>
        </w:tc>
        <w:tc>
          <w:tcPr>
            <w:tcW w:w="1327" w:type="dxa"/>
          </w:tcPr>
          <w:p w:rsidR="00FF5331" w:rsidRDefault="00FF5331" w:rsidP="00FF5331">
            <w:pPr>
              <w:rPr>
                <w:rFonts w:cstheme="minorHAnsi"/>
                <w:color w:val="000000"/>
                <w:sz w:val="20"/>
                <w:szCs w:val="20"/>
              </w:rPr>
            </w:pPr>
            <w:r>
              <w:rPr>
                <w:rFonts w:cstheme="minorHAnsi"/>
                <w:color w:val="000000"/>
                <w:sz w:val="20"/>
                <w:szCs w:val="20"/>
              </w:rPr>
              <w:t>11/17/10</w:t>
            </w:r>
          </w:p>
          <w:p w:rsidR="00FF5331" w:rsidRDefault="00FF5331" w:rsidP="00FF5331">
            <w:pPr>
              <w:rPr>
                <w:rFonts w:cstheme="minorHAnsi"/>
                <w:color w:val="000000"/>
                <w:sz w:val="20"/>
                <w:szCs w:val="20"/>
              </w:rPr>
            </w:pPr>
            <w:r>
              <w:rPr>
                <w:rFonts w:cstheme="minorHAnsi"/>
                <w:color w:val="000000"/>
                <w:sz w:val="20"/>
                <w:szCs w:val="20"/>
              </w:rPr>
              <w:t>No longer accepting applications.</w:t>
            </w:r>
          </w:p>
          <w:p w:rsidR="00FF5331" w:rsidRDefault="00FF5331" w:rsidP="00FF5331">
            <w:pPr>
              <w:rPr>
                <w:rFonts w:cstheme="minorHAnsi"/>
                <w:color w:val="000000"/>
                <w:sz w:val="20"/>
                <w:szCs w:val="20"/>
              </w:rPr>
            </w:pPr>
          </w:p>
        </w:tc>
        <w:tc>
          <w:tcPr>
            <w:tcW w:w="1448" w:type="dxa"/>
          </w:tcPr>
          <w:p w:rsidR="00FF5331" w:rsidRDefault="00FF5331" w:rsidP="00FF5331">
            <w:pPr>
              <w:rPr>
                <w:rFonts w:cstheme="minorHAnsi"/>
                <w:sz w:val="20"/>
                <w:szCs w:val="20"/>
              </w:rPr>
            </w:pPr>
            <w:r>
              <w:rPr>
                <w:rFonts w:cstheme="minorHAnsi"/>
                <w:sz w:val="20"/>
                <w:szCs w:val="20"/>
              </w:rPr>
              <w:t>Letter of Intent:  N/A</w:t>
            </w:r>
          </w:p>
          <w:p w:rsidR="00FF5331" w:rsidRDefault="00FF5331" w:rsidP="00FF5331">
            <w:pPr>
              <w:rPr>
                <w:rFonts w:cstheme="minorHAnsi"/>
                <w:sz w:val="20"/>
                <w:szCs w:val="20"/>
              </w:rPr>
            </w:pPr>
          </w:p>
          <w:p w:rsidR="00FF5331" w:rsidRDefault="00FF5331" w:rsidP="00FF5331">
            <w:pPr>
              <w:rPr>
                <w:rFonts w:cstheme="minorHAnsi"/>
                <w:sz w:val="20"/>
                <w:szCs w:val="20"/>
              </w:rPr>
            </w:pPr>
            <w:r>
              <w:rPr>
                <w:rFonts w:cstheme="minorHAnsi"/>
                <w:sz w:val="20"/>
                <w:szCs w:val="20"/>
              </w:rPr>
              <w:t>Full Proposal:  1/19/11</w:t>
            </w:r>
          </w:p>
        </w:tc>
        <w:tc>
          <w:tcPr>
            <w:tcW w:w="2615" w:type="dxa"/>
          </w:tcPr>
          <w:p w:rsidR="00FF5331" w:rsidRPr="0062130F" w:rsidRDefault="00E70C28" w:rsidP="00FF5331">
            <w:pPr>
              <w:rPr>
                <w:rStyle w:val="Hyperlink"/>
                <w:rFonts w:cstheme="minorHAnsi"/>
                <w:sz w:val="20"/>
                <w:szCs w:val="20"/>
              </w:rPr>
            </w:pPr>
            <w:r w:rsidRPr="0062130F">
              <w:rPr>
                <w:rFonts w:cstheme="minorHAnsi"/>
                <w:sz w:val="20"/>
                <w:szCs w:val="20"/>
              </w:rPr>
              <w:fldChar w:fldCharType="begin"/>
            </w:r>
            <w:r w:rsidR="00FF5331" w:rsidRPr="0062130F">
              <w:rPr>
                <w:rFonts w:cstheme="minorHAnsi"/>
                <w:sz w:val="20"/>
                <w:szCs w:val="20"/>
              </w:rPr>
              <w:instrText xml:space="preserve"> HYPERLINK "http://www.nsf.gov/pubs/2010/nsf10614/nsf10614.htm" </w:instrText>
            </w:r>
            <w:r w:rsidRPr="0062130F">
              <w:rPr>
                <w:rFonts w:cstheme="minorHAnsi"/>
                <w:sz w:val="20"/>
                <w:szCs w:val="20"/>
              </w:rPr>
              <w:fldChar w:fldCharType="separate"/>
            </w:r>
            <w:r w:rsidR="00FF5331" w:rsidRPr="0062130F">
              <w:rPr>
                <w:rStyle w:val="Hyperlink"/>
                <w:rFonts w:cstheme="minorHAnsi"/>
                <w:sz w:val="20"/>
                <w:szCs w:val="20"/>
              </w:rPr>
              <w:t xml:space="preserve">NSF 10-614 </w:t>
            </w:r>
          </w:p>
          <w:p w:rsidR="00FF5331" w:rsidRPr="0062130F" w:rsidRDefault="00FF5331" w:rsidP="00FF5331">
            <w:pPr>
              <w:rPr>
                <w:rFonts w:cstheme="minorHAnsi"/>
                <w:sz w:val="20"/>
                <w:szCs w:val="20"/>
              </w:rPr>
            </w:pPr>
            <w:r w:rsidRPr="0062130F">
              <w:rPr>
                <w:rStyle w:val="Hyperlink"/>
                <w:rFonts w:cstheme="minorHAnsi"/>
                <w:sz w:val="20"/>
                <w:szCs w:val="20"/>
              </w:rPr>
              <w:t>Nanoelectronics for 2020 and Beyond (NEB)</w:t>
            </w:r>
            <w:r w:rsidR="00E70C28" w:rsidRPr="0062130F">
              <w:rPr>
                <w:rFonts w:cstheme="minorHAnsi"/>
                <w:sz w:val="20"/>
                <w:szCs w:val="20"/>
              </w:rPr>
              <w:fldChar w:fldCharType="end"/>
            </w:r>
          </w:p>
        </w:tc>
        <w:tc>
          <w:tcPr>
            <w:tcW w:w="5374" w:type="dxa"/>
          </w:tcPr>
          <w:p w:rsidR="00FF5331" w:rsidRPr="00F57C39" w:rsidRDefault="00FF5331" w:rsidP="00FF5331">
            <w:pPr>
              <w:pStyle w:val="NoSpacing"/>
              <w:rPr>
                <w:sz w:val="20"/>
                <w:szCs w:val="20"/>
              </w:rPr>
            </w:pPr>
            <w:r w:rsidRPr="00F57C39">
              <w:rPr>
                <w:sz w:val="20"/>
                <w:szCs w:val="20"/>
              </w:rPr>
              <w:t>To support proposals by interdisciplinary teams of investigators committed to exploring innovative research concepts in nanoelectronics involving fundamental challenges from novel materials, chemistry, and logic devices, to circuit designs and systems architectures, algorithms, and perhaps entirely new paradigms of computation, sensing, and processing of information. Proposals may also address additional challenges arising from increasing functionality through heterogeneous integration of novel devices and technologies. Proposals should discuss effective ways in which education of the workforce and broadening participation are integrated within the proposed research activities.</w:t>
            </w:r>
          </w:p>
          <w:p w:rsidR="00FF5331" w:rsidRPr="00F57C39" w:rsidRDefault="00FF5331" w:rsidP="00FF5331">
            <w:pPr>
              <w:pStyle w:val="NoSpacing"/>
              <w:rPr>
                <w:sz w:val="20"/>
                <w:szCs w:val="20"/>
              </w:rPr>
            </w:pPr>
          </w:p>
          <w:p w:rsidR="00FF5331" w:rsidRPr="00F57C39" w:rsidRDefault="00FF5331" w:rsidP="00FF5331">
            <w:pPr>
              <w:pStyle w:val="NoSpacing"/>
              <w:rPr>
                <w:sz w:val="20"/>
                <w:szCs w:val="20"/>
              </w:rPr>
            </w:pPr>
            <w:r w:rsidRPr="00F57C39">
              <w:rPr>
                <w:sz w:val="20"/>
                <w:szCs w:val="20"/>
              </w:rPr>
              <w:t>Proposals must involve interdisciplinary collaborations by three or more investigators and address aspects of at least two of the research themes:</w:t>
            </w:r>
          </w:p>
          <w:p w:rsidR="00FF5331" w:rsidRPr="00F57C39" w:rsidRDefault="00FF5331" w:rsidP="00FF5331">
            <w:pPr>
              <w:pStyle w:val="NoSpacing"/>
              <w:numPr>
                <w:ilvl w:val="0"/>
                <w:numId w:val="8"/>
              </w:numPr>
              <w:rPr>
                <w:sz w:val="20"/>
                <w:szCs w:val="20"/>
              </w:rPr>
            </w:pPr>
            <w:r w:rsidRPr="00F57C39">
              <w:rPr>
                <w:rStyle w:val="Emphasis"/>
                <w:sz w:val="20"/>
                <w:szCs w:val="20"/>
              </w:rPr>
              <w:t xml:space="preserve">Exploring New Chemistries and Materials for </w:t>
            </w:r>
            <w:r w:rsidRPr="00F57C39">
              <w:rPr>
                <w:rStyle w:val="Emphasis"/>
                <w:sz w:val="20"/>
                <w:szCs w:val="20"/>
              </w:rPr>
              <w:lastRenderedPageBreak/>
              <w:t>Nanoelectronics</w:t>
            </w:r>
          </w:p>
          <w:p w:rsidR="00FF5331" w:rsidRPr="00F57C39" w:rsidRDefault="00FF5331" w:rsidP="00FF5331">
            <w:pPr>
              <w:pStyle w:val="NoSpacing"/>
              <w:numPr>
                <w:ilvl w:val="0"/>
                <w:numId w:val="8"/>
              </w:numPr>
              <w:rPr>
                <w:sz w:val="20"/>
                <w:szCs w:val="20"/>
              </w:rPr>
            </w:pPr>
            <w:r w:rsidRPr="00F57C39">
              <w:rPr>
                <w:rStyle w:val="Emphasis"/>
                <w:sz w:val="20"/>
                <w:szCs w:val="20"/>
              </w:rPr>
              <w:t>Exploring Alternative State Variables and Heterogeneous Integration for Nanoelectronic Devices and Systems</w:t>
            </w:r>
          </w:p>
          <w:p w:rsidR="00FF5331" w:rsidRPr="00421ABC" w:rsidRDefault="00FF5331" w:rsidP="00FF5331">
            <w:pPr>
              <w:pStyle w:val="NoSpacing"/>
              <w:numPr>
                <w:ilvl w:val="0"/>
                <w:numId w:val="8"/>
              </w:numPr>
              <w:rPr>
                <w:rFonts w:ascii="Times New Roman" w:eastAsia="Times New Roman" w:hAnsi="Times New Roman" w:cs="Times New Roman"/>
                <w:sz w:val="24"/>
                <w:szCs w:val="24"/>
              </w:rPr>
            </w:pPr>
            <w:r w:rsidRPr="00F57C39">
              <w:rPr>
                <w:rStyle w:val="Emphasis"/>
                <w:sz w:val="20"/>
                <w:szCs w:val="20"/>
              </w:rPr>
              <w:t>Exploring Novel Paradigms of Computing</w:t>
            </w:r>
          </w:p>
        </w:tc>
        <w:tc>
          <w:tcPr>
            <w:tcW w:w="1662" w:type="dxa"/>
          </w:tcPr>
          <w:p w:rsidR="00FF5331" w:rsidRDefault="00FF5331" w:rsidP="00FF5331">
            <w:pPr>
              <w:jc w:val="center"/>
              <w:rPr>
                <w:rFonts w:cstheme="minorHAnsi"/>
                <w:sz w:val="20"/>
                <w:szCs w:val="20"/>
              </w:rPr>
            </w:pPr>
            <w:r>
              <w:rPr>
                <w:rFonts w:cstheme="minorHAnsi"/>
                <w:sz w:val="20"/>
                <w:szCs w:val="20"/>
              </w:rPr>
              <w:lastRenderedPageBreak/>
              <w:t>2</w:t>
            </w:r>
          </w:p>
        </w:tc>
      </w:tr>
      <w:tr w:rsidR="00FF5331" w:rsidRPr="007B7FBD" w:rsidTr="005C2674">
        <w:tc>
          <w:tcPr>
            <w:tcW w:w="822" w:type="dxa"/>
          </w:tcPr>
          <w:p w:rsidR="00FF5331" w:rsidRPr="00172140" w:rsidRDefault="00FF5331" w:rsidP="00FF5331">
            <w:pPr>
              <w:ind w:left="-18"/>
              <w:jc w:val="both"/>
              <w:rPr>
                <w:rFonts w:eastAsia="Times New Roman" w:cstheme="minorHAnsi"/>
                <w:color w:val="000000"/>
                <w:sz w:val="20"/>
                <w:szCs w:val="20"/>
              </w:rPr>
            </w:pPr>
            <w:r>
              <w:rPr>
                <w:rFonts w:eastAsia="Times New Roman" w:cstheme="minorHAnsi"/>
                <w:color w:val="000000"/>
                <w:sz w:val="20"/>
                <w:szCs w:val="20"/>
              </w:rPr>
              <w:lastRenderedPageBreak/>
              <w:t>Closed</w:t>
            </w:r>
          </w:p>
        </w:tc>
        <w:tc>
          <w:tcPr>
            <w:tcW w:w="1170" w:type="dxa"/>
          </w:tcPr>
          <w:p w:rsidR="00FF5331" w:rsidRPr="00172140" w:rsidRDefault="00FF5331" w:rsidP="00FF5331">
            <w:pPr>
              <w:rPr>
                <w:rFonts w:eastAsia="Times New Roman" w:cstheme="minorHAnsi"/>
                <w:color w:val="000000"/>
                <w:sz w:val="20"/>
                <w:szCs w:val="20"/>
              </w:rPr>
            </w:pPr>
            <w:r w:rsidRPr="00172140">
              <w:rPr>
                <w:rFonts w:eastAsia="Times New Roman" w:cstheme="minorHAnsi"/>
                <w:color w:val="000000"/>
                <w:sz w:val="20"/>
                <w:szCs w:val="20"/>
              </w:rPr>
              <w:t>National Science Foundation</w:t>
            </w:r>
          </w:p>
        </w:tc>
        <w:tc>
          <w:tcPr>
            <w:tcW w:w="1327" w:type="dxa"/>
          </w:tcPr>
          <w:p w:rsidR="00FF5331" w:rsidRDefault="00FF5331" w:rsidP="00FF5331">
            <w:pPr>
              <w:rPr>
                <w:rFonts w:eastAsia="Times New Roman" w:cstheme="minorHAnsi"/>
                <w:color w:val="000000"/>
                <w:sz w:val="20"/>
                <w:szCs w:val="20"/>
              </w:rPr>
            </w:pPr>
            <w:r w:rsidRPr="00172140">
              <w:rPr>
                <w:rFonts w:eastAsia="Times New Roman" w:cstheme="minorHAnsi"/>
                <w:color w:val="000000"/>
                <w:sz w:val="20"/>
                <w:szCs w:val="20"/>
              </w:rPr>
              <w:t>12/</w:t>
            </w:r>
            <w:r>
              <w:rPr>
                <w:rFonts w:eastAsia="Times New Roman" w:cstheme="minorHAnsi"/>
                <w:color w:val="000000"/>
                <w:sz w:val="20"/>
                <w:szCs w:val="20"/>
              </w:rPr>
              <w:t>0</w:t>
            </w:r>
            <w:r w:rsidRPr="00172140">
              <w:rPr>
                <w:rFonts w:eastAsia="Times New Roman" w:cstheme="minorHAnsi"/>
                <w:color w:val="000000"/>
                <w:sz w:val="20"/>
                <w:szCs w:val="20"/>
              </w:rPr>
              <w:t>6/10</w:t>
            </w:r>
          </w:p>
          <w:p w:rsidR="00FF5331" w:rsidRDefault="00FF5331" w:rsidP="00FF5331">
            <w:pPr>
              <w:rPr>
                <w:rFonts w:cstheme="minorHAnsi"/>
                <w:color w:val="000000"/>
                <w:sz w:val="20"/>
                <w:szCs w:val="20"/>
              </w:rPr>
            </w:pPr>
            <w:r>
              <w:rPr>
                <w:rFonts w:cstheme="minorHAnsi"/>
                <w:color w:val="000000"/>
                <w:sz w:val="20"/>
                <w:szCs w:val="20"/>
              </w:rPr>
              <w:t>No longer accepting applications.</w:t>
            </w:r>
          </w:p>
          <w:p w:rsidR="00FF5331" w:rsidRPr="00172140" w:rsidRDefault="00FF5331" w:rsidP="00FF5331">
            <w:pPr>
              <w:rPr>
                <w:rFonts w:eastAsia="Times New Roman" w:cstheme="minorHAnsi"/>
                <w:color w:val="000000"/>
                <w:sz w:val="20"/>
                <w:szCs w:val="20"/>
              </w:rPr>
            </w:pPr>
          </w:p>
        </w:tc>
        <w:tc>
          <w:tcPr>
            <w:tcW w:w="1448" w:type="dxa"/>
          </w:tcPr>
          <w:p w:rsidR="00FF5331" w:rsidRPr="00172140" w:rsidRDefault="00FF5331" w:rsidP="00FF5331">
            <w:pPr>
              <w:rPr>
                <w:rFonts w:eastAsia="Times New Roman" w:cstheme="minorHAnsi"/>
                <w:color w:val="000000"/>
                <w:sz w:val="20"/>
                <w:szCs w:val="20"/>
              </w:rPr>
            </w:pPr>
            <w:r w:rsidRPr="00172140">
              <w:rPr>
                <w:rFonts w:eastAsia="Times New Roman" w:cstheme="minorHAnsi"/>
                <w:color w:val="000000"/>
                <w:sz w:val="20"/>
                <w:szCs w:val="20"/>
              </w:rPr>
              <w:t>Letter of Intent:  N/A</w:t>
            </w:r>
          </w:p>
          <w:p w:rsidR="00FF5331" w:rsidRPr="00172140" w:rsidRDefault="00FF5331" w:rsidP="00FF5331">
            <w:pPr>
              <w:rPr>
                <w:rFonts w:eastAsia="Times New Roman" w:cstheme="minorHAnsi"/>
                <w:color w:val="000000"/>
                <w:sz w:val="20"/>
                <w:szCs w:val="20"/>
              </w:rPr>
            </w:pPr>
          </w:p>
          <w:p w:rsidR="00FF5331" w:rsidRPr="00172140" w:rsidRDefault="00FF5331" w:rsidP="00FF5331">
            <w:pPr>
              <w:rPr>
                <w:rFonts w:eastAsia="Times New Roman" w:cstheme="minorHAnsi"/>
                <w:color w:val="000000"/>
                <w:sz w:val="20"/>
                <w:szCs w:val="20"/>
              </w:rPr>
            </w:pPr>
            <w:r w:rsidRPr="00172140">
              <w:rPr>
                <w:rFonts w:eastAsia="Times New Roman" w:cstheme="minorHAnsi"/>
                <w:color w:val="000000"/>
                <w:sz w:val="20"/>
                <w:szCs w:val="20"/>
              </w:rPr>
              <w:t>Full Proposal:</w:t>
            </w:r>
          </w:p>
          <w:p w:rsidR="00FF5331" w:rsidRPr="00172140" w:rsidRDefault="00FF5331" w:rsidP="00FF5331">
            <w:pPr>
              <w:rPr>
                <w:rFonts w:eastAsia="Times New Roman" w:cstheme="minorHAnsi"/>
                <w:color w:val="000000"/>
                <w:sz w:val="20"/>
                <w:szCs w:val="20"/>
              </w:rPr>
            </w:pPr>
            <w:r w:rsidRPr="00172140">
              <w:rPr>
                <w:rFonts w:eastAsia="Times New Roman" w:cstheme="minorHAnsi"/>
                <w:color w:val="000000"/>
                <w:sz w:val="20"/>
                <w:szCs w:val="20"/>
              </w:rPr>
              <w:t>1/27/11</w:t>
            </w:r>
          </w:p>
        </w:tc>
        <w:tc>
          <w:tcPr>
            <w:tcW w:w="2615" w:type="dxa"/>
          </w:tcPr>
          <w:p w:rsidR="00FF5331" w:rsidRPr="00172140" w:rsidRDefault="00E70C28" w:rsidP="00FF5331">
            <w:pPr>
              <w:rPr>
                <w:rStyle w:val="Hyperlink"/>
                <w:sz w:val="20"/>
                <w:szCs w:val="20"/>
              </w:rPr>
            </w:pPr>
            <w:r w:rsidRPr="00172140">
              <w:rPr>
                <w:sz w:val="20"/>
                <w:szCs w:val="20"/>
              </w:rPr>
              <w:fldChar w:fldCharType="begin"/>
            </w:r>
            <w:r w:rsidR="00FF5331" w:rsidRPr="00172140">
              <w:rPr>
                <w:sz w:val="20"/>
                <w:szCs w:val="20"/>
              </w:rPr>
              <w:instrText xml:space="preserve"> HYPERLINK "http://www.nsf.gov/pubs/2011/nsf11503/nsf11503.htm" </w:instrText>
            </w:r>
            <w:r w:rsidRPr="00172140">
              <w:rPr>
                <w:sz w:val="20"/>
                <w:szCs w:val="20"/>
              </w:rPr>
              <w:fldChar w:fldCharType="separate"/>
            </w:r>
            <w:r w:rsidR="00FF5331" w:rsidRPr="00172140">
              <w:rPr>
                <w:rStyle w:val="Hyperlink"/>
                <w:sz w:val="20"/>
                <w:szCs w:val="20"/>
              </w:rPr>
              <w:t>NSF 11-503</w:t>
            </w:r>
          </w:p>
          <w:p w:rsidR="00FF5331" w:rsidRPr="00172140" w:rsidRDefault="00FF5331" w:rsidP="00FF5331">
            <w:pPr>
              <w:rPr>
                <w:sz w:val="20"/>
                <w:szCs w:val="20"/>
              </w:rPr>
            </w:pPr>
            <w:r w:rsidRPr="00172140">
              <w:rPr>
                <w:rStyle w:val="Hyperlink"/>
                <w:sz w:val="20"/>
                <w:szCs w:val="20"/>
              </w:rPr>
              <w:t>Major Research Instrumentation Program  (MRI)</w:t>
            </w:r>
            <w:r w:rsidR="00E70C28" w:rsidRPr="00172140">
              <w:rPr>
                <w:sz w:val="20"/>
                <w:szCs w:val="20"/>
              </w:rPr>
              <w:fldChar w:fldCharType="end"/>
            </w:r>
          </w:p>
        </w:tc>
        <w:tc>
          <w:tcPr>
            <w:tcW w:w="5374" w:type="dxa"/>
          </w:tcPr>
          <w:p w:rsidR="00FF5331" w:rsidRPr="00172140" w:rsidRDefault="00FF5331" w:rsidP="00FF5331">
            <w:pPr>
              <w:ind w:right="-18"/>
              <w:rPr>
                <w:rFonts w:eastAsia="Times New Roman" w:cstheme="minorHAnsi"/>
                <w:color w:val="000000"/>
                <w:sz w:val="20"/>
                <w:szCs w:val="20"/>
              </w:rPr>
            </w:pPr>
            <w:r w:rsidRPr="00172140">
              <w:rPr>
                <w:sz w:val="20"/>
                <w:szCs w:val="20"/>
              </w:rPr>
              <w:t>To increase access to shared scientific and engineering instruments for research and research training in our Nation's institutions of higher education, museums, science centers, and not-for-profit organizations. This program especially seeks to improve the quality and expand the scope of research and research training in science and engineering, by providing shared instrumentation that fosters the integration of research and education in research-intensive learning environments. Development and acquisition of research instrumentation for shared inter- and/or intra-organizational use are encouraged, as are development efforts that leverage the strengths of private sector partners to build instrument development capacity at academic institutions.</w:t>
            </w:r>
          </w:p>
        </w:tc>
        <w:tc>
          <w:tcPr>
            <w:tcW w:w="1662" w:type="dxa"/>
          </w:tcPr>
          <w:p w:rsidR="00FF5331" w:rsidRPr="00172140" w:rsidRDefault="00FF5331" w:rsidP="00FF5331">
            <w:pPr>
              <w:jc w:val="center"/>
              <w:rPr>
                <w:rFonts w:cstheme="minorHAnsi"/>
                <w:sz w:val="20"/>
                <w:szCs w:val="20"/>
              </w:rPr>
            </w:pPr>
            <w:r w:rsidRPr="00172140">
              <w:rPr>
                <w:rFonts w:cstheme="minorHAnsi"/>
                <w:sz w:val="20"/>
                <w:szCs w:val="20"/>
              </w:rPr>
              <w:t>3</w:t>
            </w:r>
          </w:p>
          <w:p w:rsidR="00FF5331" w:rsidRPr="00DE558F" w:rsidRDefault="00FF5331" w:rsidP="00FF5331">
            <w:pPr>
              <w:jc w:val="center"/>
              <w:rPr>
                <w:rFonts w:cstheme="minorHAnsi"/>
                <w:sz w:val="18"/>
                <w:szCs w:val="18"/>
              </w:rPr>
            </w:pPr>
            <w:r w:rsidRPr="00DE558F">
              <w:rPr>
                <w:rStyle w:val="Emphasis"/>
                <w:sz w:val="18"/>
                <w:szCs w:val="18"/>
              </w:rPr>
              <w:t>If three proposals are submitted, at least one of the proposals must be for instrument development (i.e., no more than two proposals may be for instrument acquisition).</w:t>
            </w:r>
          </w:p>
        </w:tc>
      </w:tr>
      <w:tr w:rsidR="00FF5331" w:rsidRPr="007B7FBD" w:rsidTr="005C2674">
        <w:tc>
          <w:tcPr>
            <w:tcW w:w="822" w:type="dxa"/>
          </w:tcPr>
          <w:p w:rsidR="00FF5331" w:rsidRPr="00172140" w:rsidRDefault="00FF5331" w:rsidP="00FF5331">
            <w:pPr>
              <w:ind w:left="-18"/>
              <w:jc w:val="both"/>
              <w:rPr>
                <w:rFonts w:eastAsia="Times New Roman" w:cstheme="minorHAnsi"/>
                <w:color w:val="000000"/>
                <w:sz w:val="20"/>
                <w:szCs w:val="20"/>
              </w:rPr>
            </w:pPr>
            <w:r>
              <w:rPr>
                <w:rFonts w:eastAsia="Times New Roman" w:cstheme="minorHAnsi"/>
                <w:color w:val="000000"/>
                <w:sz w:val="20"/>
                <w:szCs w:val="20"/>
              </w:rPr>
              <w:t>Closed</w:t>
            </w:r>
          </w:p>
        </w:tc>
        <w:tc>
          <w:tcPr>
            <w:tcW w:w="1170" w:type="dxa"/>
          </w:tcPr>
          <w:p w:rsidR="00FF5331" w:rsidRPr="00172140" w:rsidRDefault="00FF5331" w:rsidP="00FF5331">
            <w:pPr>
              <w:rPr>
                <w:rFonts w:eastAsia="Times New Roman" w:cstheme="minorHAnsi"/>
                <w:color w:val="000000"/>
                <w:sz w:val="20"/>
                <w:szCs w:val="20"/>
              </w:rPr>
            </w:pPr>
            <w:r>
              <w:rPr>
                <w:rFonts w:eastAsia="Times New Roman" w:cstheme="minorHAnsi"/>
                <w:color w:val="000000"/>
                <w:sz w:val="20"/>
                <w:szCs w:val="20"/>
              </w:rPr>
              <w:t>U.S. Dept. of Agriculture</w:t>
            </w:r>
          </w:p>
        </w:tc>
        <w:tc>
          <w:tcPr>
            <w:tcW w:w="1327" w:type="dxa"/>
          </w:tcPr>
          <w:p w:rsidR="00FF5331" w:rsidRDefault="00FF5331" w:rsidP="00FF5331">
            <w:pPr>
              <w:rPr>
                <w:rFonts w:eastAsia="Times New Roman" w:cstheme="minorHAnsi"/>
                <w:color w:val="000000"/>
                <w:sz w:val="20"/>
                <w:szCs w:val="20"/>
              </w:rPr>
            </w:pPr>
            <w:r>
              <w:rPr>
                <w:rFonts w:eastAsia="Times New Roman" w:cstheme="minorHAnsi"/>
                <w:color w:val="000000"/>
                <w:sz w:val="20"/>
                <w:szCs w:val="20"/>
              </w:rPr>
              <w:t>12/10/10</w:t>
            </w:r>
          </w:p>
          <w:p w:rsidR="00FF5331" w:rsidRDefault="00FF5331" w:rsidP="00FF5331">
            <w:pPr>
              <w:rPr>
                <w:rFonts w:cstheme="minorHAnsi"/>
                <w:color w:val="000000"/>
                <w:sz w:val="20"/>
                <w:szCs w:val="20"/>
              </w:rPr>
            </w:pPr>
            <w:r>
              <w:rPr>
                <w:rFonts w:cstheme="minorHAnsi"/>
                <w:color w:val="000000"/>
                <w:sz w:val="20"/>
                <w:szCs w:val="20"/>
              </w:rPr>
              <w:t>No longer accepting applications.</w:t>
            </w:r>
          </w:p>
          <w:p w:rsidR="00FF5331" w:rsidRPr="00172140" w:rsidRDefault="00FF5331" w:rsidP="00FF5331">
            <w:pPr>
              <w:rPr>
                <w:rFonts w:eastAsia="Times New Roman" w:cstheme="minorHAnsi"/>
                <w:color w:val="000000"/>
                <w:sz w:val="20"/>
                <w:szCs w:val="20"/>
              </w:rPr>
            </w:pPr>
          </w:p>
        </w:tc>
        <w:tc>
          <w:tcPr>
            <w:tcW w:w="1448" w:type="dxa"/>
          </w:tcPr>
          <w:p w:rsidR="00FF5331" w:rsidRPr="00172140" w:rsidRDefault="00FF5331" w:rsidP="00FF5331">
            <w:pPr>
              <w:rPr>
                <w:rFonts w:eastAsia="Times New Roman" w:cstheme="minorHAnsi"/>
                <w:color w:val="000000"/>
                <w:sz w:val="20"/>
                <w:szCs w:val="20"/>
              </w:rPr>
            </w:pPr>
            <w:r>
              <w:rPr>
                <w:rFonts w:eastAsia="Times New Roman" w:cstheme="minorHAnsi"/>
                <w:color w:val="000000"/>
                <w:sz w:val="20"/>
                <w:szCs w:val="20"/>
              </w:rPr>
              <w:t>1/19/11</w:t>
            </w:r>
          </w:p>
        </w:tc>
        <w:tc>
          <w:tcPr>
            <w:tcW w:w="2615" w:type="dxa"/>
          </w:tcPr>
          <w:p w:rsidR="00FF5331" w:rsidRPr="00172140" w:rsidRDefault="00E70C28" w:rsidP="00FF5331">
            <w:pPr>
              <w:rPr>
                <w:sz w:val="20"/>
                <w:szCs w:val="20"/>
              </w:rPr>
            </w:pPr>
            <w:hyperlink r:id="rId20" w:history="1">
              <w:r w:rsidR="00FF5331" w:rsidRPr="0055572C">
                <w:rPr>
                  <w:rStyle w:val="Hyperlink"/>
                  <w:sz w:val="20"/>
                  <w:szCs w:val="20"/>
                </w:rPr>
                <w:t>International Science and Education (ISE) Grants Program</w:t>
              </w:r>
            </w:hyperlink>
          </w:p>
        </w:tc>
        <w:tc>
          <w:tcPr>
            <w:tcW w:w="5374" w:type="dxa"/>
          </w:tcPr>
          <w:p w:rsidR="00FF5331" w:rsidRPr="003C65DD" w:rsidRDefault="00FF5331" w:rsidP="00FF5331">
            <w:pPr>
              <w:ind w:right="-18"/>
              <w:rPr>
                <w:sz w:val="20"/>
                <w:szCs w:val="20"/>
              </w:rPr>
            </w:pPr>
            <w:r>
              <w:rPr>
                <w:sz w:val="20"/>
                <w:szCs w:val="20"/>
              </w:rPr>
              <w:t>T</w:t>
            </w:r>
            <w:r w:rsidRPr="003C65DD">
              <w:rPr>
                <w:sz w:val="20"/>
                <w:szCs w:val="20"/>
              </w:rPr>
              <w:t>o support the internationalization of food, agriculture and related programs at U.S. universities and colleges. It is intended that ISE will improve the ability of American students, business people, and community members to compete more effectively in the global world of agriculture. ISE projects are awarded to strengthen the global competence and competitiveness of American colleges, universities and businesses in the food, agriculture, and related sectors. In addition, ISE projects must be directed to agricultural research, extension, and/or teaching activities that enhance the capabilities of American colleges and universities to conduct international collaborative research, extension and teaching.</w:t>
            </w:r>
          </w:p>
        </w:tc>
        <w:tc>
          <w:tcPr>
            <w:tcW w:w="1662" w:type="dxa"/>
          </w:tcPr>
          <w:p w:rsidR="00FF5331" w:rsidRPr="00172140" w:rsidRDefault="00FF5331" w:rsidP="00FF5331">
            <w:pPr>
              <w:jc w:val="center"/>
              <w:rPr>
                <w:rFonts w:cstheme="minorHAnsi"/>
                <w:sz w:val="20"/>
                <w:szCs w:val="20"/>
              </w:rPr>
            </w:pPr>
            <w:r>
              <w:rPr>
                <w:rFonts w:cstheme="minorHAnsi"/>
                <w:sz w:val="20"/>
                <w:szCs w:val="20"/>
              </w:rPr>
              <w:t>1</w:t>
            </w:r>
          </w:p>
        </w:tc>
      </w:tr>
      <w:tr w:rsidR="00FF5331" w:rsidRPr="007B7FBD" w:rsidTr="005C2674">
        <w:tc>
          <w:tcPr>
            <w:tcW w:w="822" w:type="dxa"/>
          </w:tcPr>
          <w:p w:rsidR="00FF5331" w:rsidRDefault="00FF5331" w:rsidP="00FF5331">
            <w:pPr>
              <w:ind w:left="-18"/>
              <w:jc w:val="both"/>
              <w:rPr>
                <w:rFonts w:eastAsia="Times New Roman" w:cstheme="minorHAnsi"/>
                <w:color w:val="000000"/>
                <w:sz w:val="20"/>
                <w:szCs w:val="20"/>
              </w:rPr>
            </w:pPr>
            <w:r>
              <w:rPr>
                <w:rFonts w:eastAsia="Times New Roman" w:cstheme="minorHAnsi"/>
                <w:color w:val="000000"/>
                <w:sz w:val="20"/>
                <w:szCs w:val="20"/>
              </w:rPr>
              <w:lastRenderedPageBreak/>
              <w:t>Closed</w:t>
            </w:r>
          </w:p>
        </w:tc>
        <w:tc>
          <w:tcPr>
            <w:tcW w:w="1170" w:type="dxa"/>
          </w:tcPr>
          <w:p w:rsidR="00FF5331" w:rsidRDefault="00FF5331" w:rsidP="00FF5331">
            <w:pPr>
              <w:rPr>
                <w:rFonts w:eastAsia="Times New Roman" w:cstheme="minorHAnsi"/>
                <w:color w:val="000000"/>
                <w:sz w:val="20"/>
                <w:szCs w:val="20"/>
              </w:rPr>
            </w:pPr>
            <w:r>
              <w:rPr>
                <w:rFonts w:eastAsia="Times New Roman" w:cstheme="minorHAnsi"/>
                <w:color w:val="000000"/>
                <w:sz w:val="20"/>
                <w:szCs w:val="20"/>
              </w:rPr>
              <w:t>Oak Ridge Associated Universities</w:t>
            </w:r>
          </w:p>
        </w:tc>
        <w:tc>
          <w:tcPr>
            <w:tcW w:w="1327" w:type="dxa"/>
          </w:tcPr>
          <w:p w:rsidR="00FF5331" w:rsidRDefault="00FF5331" w:rsidP="00FF5331">
            <w:pPr>
              <w:rPr>
                <w:rFonts w:eastAsia="Times New Roman" w:cstheme="minorHAnsi"/>
                <w:color w:val="000000"/>
                <w:sz w:val="20"/>
                <w:szCs w:val="20"/>
              </w:rPr>
            </w:pPr>
            <w:r>
              <w:rPr>
                <w:rFonts w:eastAsia="Times New Roman" w:cstheme="minorHAnsi"/>
                <w:color w:val="000000"/>
                <w:sz w:val="20"/>
                <w:szCs w:val="20"/>
              </w:rPr>
              <w:t>12/13/10</w:t>
            </w:r>
          </w:p>
          <w:p w:rsidR="00FF5331" w:rsidRDefault="00FF5331" w:rsidP="00FF5331">
            <w:pPr>
              <w:rPr>
                <w:rFonts w:cstheme="minorHAnsi"/>
                <w:color w:val="000000"/>
                <w:sz w:val="20"/>
                <w:szCs w:val="20"/>
              </w:rPr>
            </w:pPr>
            <w:r>
              <w:rPr>
                <w:rFonts w:cstheme="minorHAnsi"/>
                <w:color w:val="000000"/>
                <w:sz w:val="20"/>
                <w:szCs w:val="20"/>
              </w:rPr>
              <w:t>No longer accepting applications.</w:t>
            </w:r>
          </w:p>
          <w:p w:rsidR="00FF5331" w:rsidRDefault="00FF5331" w:rsidP="00FF5331">
            <w:pPr>
              <w:rPr>
                <w:rFonts w:eastAsia="Times New Roman" w:cstheme="minorHAnsi"/>
                <w:color w:val="000000"/>
                <w:sz w:val="20"/>
                <w:szCs w:val="20"/>
              </w:rPr>
            </w:pPr>
          </w:p>
        </w:tc>
        <w:tc>
          <w:tcPr>
            <w:tcW w:w="1448" w:type="dxa"/>
          </w:tcPr>
          <w:p w:rsidR="00FF5331" w:rsidRDefault="00FF5331" w:rsidP="00FF5331">
            <w:pPr>
              <w:rPr>
                <w:rFonts w:eastAsia="Times New Roman" w:cstheme="minorHAnsi"/>
                <w:color w:val="000000"/>
                <w:sz w:val="20"/>
                <w:szCs w:val="20"/>
              </w:rPr>
            </w:pPr>
            <w:r>
              <w:rPr>
                <w:rFonts w:eastAsia="Times New Roman" w:cstheme="minorHAnsi"/>
                <w:color w:val="000000"/>
                <w:sz w:val="20"/>
                <w:szCs w:val="20"/>
              </w:rPr>
              <w:t>1/14/11</w:t>
            </w:r>
          </w:p>
        </w:tc>
        <w:tc>
          <w:tcPr>
            <w:tcW w:w="2615" w:type="dxa"/>
          </w:tcPr>
          <w:p w:rsidR="00FF5331" w:rsidRPr="00DE4E3C" w:rsidRDefault="00E70C28" w:rsidP="00FF5331">
            <w:pPr>
              <w:rPr>
                <w:sz w:val="20"/>
                <w:szCs w:val="20"/>
              </w:rPr>
            </w:pPr>
            <w:hyperlink r:id="rId21" w:history="1">
              <w:r w:rsidR="00FF5331" w:rsidRPr="00DE4E3C">
                <w:rPr>
                  <w:rStyle w:val="Hyperlink"/>
                  <w:sz w:val="20"/>
                  <w:szCs w:val="20"/>
                </w:rPr>
                <w:t>Ralph E. Powe Junior Faculty Enhancement Awards</w:t>
              </w:r>
            </w:hyperlink>
          </w:p>
        </w:tc>
        <w:tc>
          <w:tcPr>
            <w:tcW w:w="5374" w:type="dxa"/>
          </w:tcPr>
          <w:p w:rsidR="00FF5331" w:rsidRPr="00FC08E6" w:rsidRDefault="00FF5331" w:rsidP="00FF5331">
            <w:pPr>
              <w:pStyle w:val="NormalWeb"/>
              <w:rPr>
                <w:rFonts w:asciiTheme="minorHAnsi" w:hAnsiTheme="minorHAnsi" w:cstheme="minorHAnsi"/>
                <w:sz w:val="20"/>
                <w:szCs w:val="20"/>
              </w:rPr>
            </w:pPr>
            <w:r w:rsidRPr="00DE4E3C">
              <w:rPr>
                <w:rFonts w:asciiTheme="minorHAnsi" w:hAnsiTheme="minorHAnsi" w:cstheme="minorHAnsi"/>
                <w:sz w:val="20"/>
                <w:szCs w:val="20"/>
              </w:rPr>
              <w:t xml:space="preserve">To provide seed money for research by junior faculty at Oak Ridge Associated Universities (ORAU) </w:t>
            </w:r>
            <w:hyperlink r:id="rId22" w:tooltip="ORAU Consortium Members" w:history="1">
              <w:r w:rsidRPr="00DE4E3C">
                <w:rPr>
                  <w:rStyle w:val="Hyperlink"/>
                  <w:rFonts w:asciiTheme="minorHAnsi" w:hAnsiTheme="minorHAnsi" w:cstheme="minorHAnsi"/>
                  <w:sz w:val="20"/>
                  <w:szCs w:val="20"/>
                </w:rPr>
                <w:t>member institutions</w:t>
              </w:r>
            </w:hyperlink>
            <w:r w:rsidRPr="00DE4E3C">
              <w:rPr>
                <w:rFonts w:asciiTheme="minorHAnsi" w:hAnsiTheme="minorHAnsi" w:cstheme="minorHAnsi"/>
                <w:sz w:val="20"/>
                <w:szCs w:val="20"/>
              </w:rPr>
              <w:t>. These awards are intended to enrich the research and professional growth of young faculty and result in new funding opportunities.</w:t>
            </w:r>
          </w:p>
        </w:tc>
        <w:tc>
          <w:tcPr>
            <w:tcW w:w="1662" w:type="dxa"/>
          </w:tcPr>
          <w:p w:rsidR="00FF5331" w:rsidRDefault="00FF5331" w:rsidP="00FF5331">
            <w:pPr>
              <w:jc w:val="center"/>
              <w:rPr>
                <w:rFonts w:cstheme="minorHAnsi"/>
                <w:sz w:val="20"/>
                <w:szCs w:val="20"/>
              </w:rPr>
            </w:pPr>
            <w:r>
              <w:rPr>
                <w:rFonts w:cstheme="minorHAnsi"/>
                <w:sz w:val="20"/>
                <w:szCs w:val="20"/>
              </w:rPr>
              <w:t>2</w:t>
            </w:r>
          </w:p>
        </w:tc>
      </w:tr>
      <w:tr w:rsidR="00FF5331" w:rsidRPr="007B7FBD" w:rsidTr="005C2674">
        <w:tc>
          <w:tcPr>
            <w:tcW w:w="822" w:type="dxa"/>
          </w:tcPr>
          <w:p w:rsidR="00FF5331" w:rsidRDefault="00FF5331" w:rsidP="00FF5331">
            <w:pPr>
              <w:jc w:val="both"/>
              <w:rPr>
                <w:rFonts w:eastAsia="Times New Roman" w:cstheme="minorHAnsi"/>
                <w:color w:val="000000"/>
                <w:sz w:val="20"/>
                <w:szCs w:val="20"/>
                <w:highlight w:val="yellow"/>
              </w:rPr>
            </w:pPr>
            <w:r>
              <w:rPr>
                <w:rFonts w:eastAsia="Times New Roman" w:cstheme="minorHAnsi"/>
                <w:color w:val="000000"/>
                <w:sz w:val="20"/>
                <w:szCs w:val="20"/>
              </w:rPr>
              <w:t>Closed</w:t>
            </w:r>
          </w:p>
        </w:tc>
        <w:tc>
          <w:tcPr>
            <w:tcW w:w="1170" w:type="dxa"/>
          </w:tcPr>
          <w:p w:rsidR="00FF5331" w:rsidRDefault="00FF5331" w:rsidP="00FF5331">
            <w:pPr>
              <w:rPr>
                <w:rFonts w:eastAsia="Times New Roman" w:cstheme="minorHAnsi"/>
                <w:color w:val="000000"/>
                <w:sz w:val="20"/>
                <w:szCs w:val="20"/>
              </w:rPr>
            </w:pPr>
            <w:r>
              <w:rPr>
                <w:rFonts w:eastAsia="Times New Roman" w:cstheme="minorHAnsi"/>
                <w:color w:val="000000"/>
                <w:sz w:val="20"/>
                <w:szCs w:val="20"/>
              </w:rPr>
              <w:t>National Institutes of Health</w:t>
            </w:r>
          </w:p>
        </w:tc>
        <w:tc>
          <w:tcPr>
            <w:tcW w:w="1327" w:type="dxa"/>
          </w:tcPr>
          <w:p w:rsidR="00FF5331" w:rsidRDefault="00FF5331" w:rsidP="00FF5331">
            <w:pPr>
              <w:rPr>
                <w:rFonts w:eastAsia="Times New Roman" w:cstheme="minorHAnsi"/>
                <w:color w:val="000000"/>
                <w:sz w:val="20"/>
                <w:szCs w:val="20"/>
              </w:rPr>
            </w:pPr>
            <w:r>
              <w:rPr>
                <w:rFonts w:eastAsia="Times New Roman" w:cstheme="minorHAnsi"/>
                <w:color w:val="000000"/>
                <w:sz w:val="20"/>
                <w:szCs w:val="20"/>
              </w:rPr>
              <w:t>12/20/10</w:t>
            </w:r>
          </w:p>
          <w:p w:rsidR="00FF5331" w:rsidRDefault="00FF5331" w:rsidP="00FF5331">
            <w:pPr>
              <w:rPr>
                <w:rFonts w:cstheme="minorHAnsi"/>
                <w:color w:val="000000"/>
                <w:sz w:val="20"/>
                <w:szCs w:val="20"/>
              </w:rPr>
            </w:pPr>
            <w:r>
              <w:rPr>
                <w:rFonts w:cstheme="minorHAnsi"/>
                <w:color w:val="000000"/>
                <w:sz w:val="20"/>
                <w:szCs w:val="20"/>
              </w:rPr>
              <w:t>No longer accepting applications.</w:t>
            </w:r>
          </w:p>
          <w:p w:rsidR="00FF5331" w:rsidRDefault="00FF5331" w:rsidP="00FF5331">
            <w:pPr>
              <w:rPr>
                <w:rFonts w:eastAsia="Times New Roman" w:cstheme="minorHAnsi"/>
                <w:color w:val="000000"/>
                <w:sz w:val="20"/>
                <w:szCs w:val="20"/>
              </w:rPr>
            </w:pPr>
          </w:p>
        </w:tc>
        <w:tc>
          <w:tcPr>
            <w:tcW w:w="1448" w:type="dxa"/>
          </w:tcPr>
          <w:p w:rsidR="00FF5331" w:rsidRDefault="00FF5331" w:rsidP="00FF5331">
            <w:pPr>
              <w:rPr>
                <w:rFonts w:eastAsia="Times New Roman" w:cstheme="minorHAnsi"/>
                <w:color w:val="000000"/>
                <w:sz w:val="20"/>
                <w:szCs w:val="20"/>
              </w:rPr>
            </w:pPr>
            <w:r>
              <w:rPr>
                <w:rFonts w:eastAsia="Times New Roman" w:cstheme="minorHAnsi"/>
                <w:color w:val="000000"/>
                <w:sz w:val="20"/>
                <w:szCs w:val="20"/>
              </w:rPr>
              <w:t>Letter of Intent:  N/A</w:t>
            </w:r>
          </w:p>
          <w:p w:rsidR="00FF5331" w:rsidRDefault="00FF5331" w:rsidP="00FF5331">
            <w:pPr>
              <w:rPr>
                <w:rFonts w:eastAsia="Times New Roman" w:cstheme="minorHAnsi"/>
                <w:color w:val="000000"/>
                <w:sz w:val="20"/>
                <w:szCs w:val="20"/>
              </w:rPr>
            </w:pPr>
          </w:p>
          <w:p w:rsidR="00FF5331" w:rsidRDefault="00FF5331" w:rsidP="00FF5331">
            <w:pPr>
              <w:rPr>
                <w:rFonts w:eastAsia="Times New Roman" w:cstheme="minorHAnsi"/>
                <w:color w:val="000000"/>
                <w:sz w:val="20"/>
                <w:szCs w:val="20"/>
              </w:rPr>
            </w:pPr>
            <w:r>
              <w:rPr>
                <w:rFonts w:eastAsia="Times New Roman" w:cstheme="minorHAnsi"/>
                <w:color w:val="000000"/>
                <w:sz w:val="20"/>
                <w:szCs w:val="20"/>
              </w:rPr>
              <w:t>Full Proposal:  1/11/11</w:t>
            </w:r>
          </w:p>
        </w:tc>
        <w:tc>
          <w:tcPr>
            <w:tcW w:w="2615" w:type="dxa"/>
          </w:tcPr>
          <w:p w:rsidR="00FF5331" w:rsidRPr="00FE29FF" w:rsidRDefault="00E70C28" w:rsidP="00FF5331">
            <w:pPr>
              <w:rPr>
                <w:rStyle w:val="Hyperlink"/>
                <w:sz w:val="20"/>
                <w:szCs w:val="20"/>
              </w:rPr>
            </w:pPr>
            <w:r>
              <w:rPr>
                <w:sz w:val="20"/>
                <w:szCs w:val="20"/>
              </w:rPr>
              <w:fldChar w:fldCharType="begin"/>
            </w:r>
            <w:r w:rsidR="00FF5331">
              <w:rPr>
                <w:sz w:val="20"/>
                <w:szCs w:val="20"/>
              </w:rPr>
              <w:instrText xml:space="preserve"> HYPERLINK "http://grants.nih.gov/grants/guide/pa-files/PAR-08-118.html" \l "SectionIII" </w:instrText>
            </w:r>
            <w:r>
              <w:rPr>
                <w:sz w:val="20"/>
                <w:szCs w:val="20"/>
              </w:rPr>
              <w:fldChar w:fldCharType="separate"/>
            </w:r>
            <w:r w:rsidR="00FF5331" w:rsidRPr="00FE29FF">
              <w:rPr>
                <w:rStyle w:val="Hyperlink"/>
                <w:sz w:val="20"/>
                <w:szCs w:val="20"/>
              </w:rPr>
              <w:t>PAR-08-118</w:t>
            </w:r>
          </w:p>
          <w:p w:rsidR="00FF5331" w:rsidRPr="00FE29FF" w:rsidRDefault="00FF5331" w:rsidP="00FF5331">
            <w:pPr>
              <w:rPr>
                <w:sz w:val="20"/>
                <w:szCs w:val="20"/>
              </w:rPr>
            </w:pPr>
            <w:r w:rsidRPr="00FE29FF">
              <w:rPr>
                <w:rStyle w:val="Hyperlink"/>
                <w:spacing w:val="2"/>
                <w:sz w:val="20"/>
                <w:szCs w:val="20"/>
              </w:rPr>
              <w:t>Minority Access to Research Careers (MARC) Ancillary Training Activities (T36)</w:t>
            </w:r>
            <w:r w:rsidR="00E70C28">
              <w:rPr>
                <w:sz w:val="20"/>
                <w:szCs w:val="20"/>
              </w:rPr>
              <w:fldChar w:fldCharType="end"/>
            </w:r>
          </w:p>
        </w:tc>
        <w:tc>
          <w:tcPr>
            <w:tcW w:w="5374" w:type="dxa"/>
          </w:tcPr>
          <w:p w:rsidR="00FF5331" w:rsidRPr="00FE29FF" w:rsidRDefault="00FF5331" w:rsidP="00FF5331">
            <w:pPr>
              <w:pStyle w:val="NoSpacing"/>
              <w:rPr>
                <w:rStyle w:val="regulartext1"/>
                <w:rFonts w:cstheme="minorHAnsi"/>
                <w:spacing w:val="2"/>
                <w:sz w:val="20"/>
                <w:szCs w:val="20"/>
              </w:rPr>
            </w:pPr>
            <w:r>
              <w:rPr>
                <w:rFonts w:cstheme="minorHAnsi"/>
                <w:spacing w:val="2"/>
                <w:sz w:val="20"/>
                <w:szCs w:val="20"/>
              </w:rPr>
              <w:t>T</w:t>
            </w:r>
            <w:r w:rsidRPr="00FE29FF">
              <w:rPr>
                <w:rFonts w:cstheme="minorHAnsi"/>
                <w:spacing w:val="2"/>
                <w:sz w:val="20"/>
                <w:szCs w:val="20"/>
              </w:rPr>
              <w:t>o provide support for the attendance and participation of individuals from underrepresented groups and/or faculty from minority serving institutions in program-related scientific conferences, short courses, or other well -defined ancillary training activities to provide knowledge, skills, and/or networking capabilities that empower participants to succeed in the pursuit of a biomedically related research careers.</w:t>
            </w:r>
          </w:p>
        </w:tc>
        <w:tc>
          <w:tcPr>
            <w:tcW w:w="1662" w:type="dxa"/>
          </w:tcPr>
          <w:p w:rsidR="00FF5331" w:rsidRDefault="00FF5331" w:rsidP="00FF5331">
            <w:pPr>
              <w:jc w:val="center"/>
              <w:rPr>
                <w:rFonts w:cstheme="minorHAnsi"/>
                <w:sz w:val="20"/>
                <w:szCs w:val="20"/>
              </w:rPr>
            </w:pPr>
            <w:r>
              <w:rPr>
                <w:rFonts w:cstheme="minorHAnsi"/>
                <w:sz w:val="20"/>
                <w:szCs w:val="20"/>
              </w:rPr>
              <w:t>1</w:t>
            </w:r>
          </w:p>
        </w:tc>
      </w:tr>
    </w:tbl>
    <w:p w:rsidR="009E3462" w:rsidRDefault="009E3462" w:rsidP="000E0ADB">
      <w:pPr>
        <w:pStyle w:val="NoSpacing"/>
        <w:ind w:left="-810"/>
        <w:rPr>
          <w:sz w:val="20"/>
          <w:szCs w:val="20"/>
        </w:rPr>
      </w:pPr>
    </w:p>
    <w:p w:rsidR="009E3462" w:rsidRDefault="009E3462" w:rsidP="009E3462">
      <w:pPr>
        <w:pStyle w:val="NoSpacing"/>
        <w:ind w:left="-720"/>
        <w:rPr>
          <w:sz w:val="20"/>
          <w:szCs w:val="20"/>
        </w:rPr>
      </w:pPr>
    </w:p>
    <w:sectPr w:rsidR="009E3462" w:rsidSect="00546D41">
      <w:headerReference w:type="default" r:id="rId23"/>
      <w:footerReference w:type="default" r:id="rId24"/>
      <w:pgSz w:w="15840" w:h="12240" w:orient="landscape"/>
      <w:pgMar w:top="202" w:right="1440" w:bottom="1440" w:left="1440" w:header="720" w:footer="10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2CE" w:rsidRDefault="004462CE" w:rsidP="00650AFC">
      <w:pPr>
        <w:spacing w:after="0" w:line="240" w:lineRule="auto"/>
      </w:pPr>
      <w:r>
        <w:separator/>
      </w:r>
    </w:p>
  </w:endnote>
  <w:endnote w:type="continuationSeparator" w:id="0">
    <w:p w:rsidR="004462CE" w:rsidRDefault="004462CE" w:rsidP="00650A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08833"/>
      <w:docPartObj>
        <w:docPartGallery w:val="Page Numbers (Bottom of Page)"/>
        <w:docPartUnique/>
      </w:docPartObj>
    </w:sdtPr>
    <w:sdtContent>
      <w:sdt>
        <w:sdtPr>
          <w:id w:val="98381352"/>
          <w:docPartObj>
            <w:docPartGallery w:val="Page Numbers (Top of Page)"/>
            <w:docPartUnique/>
          </w:docPartObj>
        </w:sdtPr>
        <w:sdtContent>
          <w:p w:rsidR="008606B1" w:rsidRPr="00D67C8D" w:rsidRDefault="008606B1">
            <w:pPr>
              <w:pStyle w:val="Footer"/>
              <w:rPr>
                <w:sz w:val="20"/>
                <w:szCs w:val="20"/>
              </w:rPr>
            </w:pPr>
            <w:r w:rsidRPr="00D67C8D">
              <w:rPr>
                <w:sz w:val="20"/>
                <w:szCs w:val="20"/>
              </w:rPr>
              <w:t xml:space="preserve">Page </w:t>
            </w:r>
            <w:r w:rsidR="00E70C28" w:rsidRPr="00D67C8D">
              <w:rPr>
                <w:sz w:val="20"/>
                <w:szCs w:val="20"/>
              </w:rPr>
              <w:fldChar w:fldCharType="begin"/>
            </w:r>
            <w:r w:rsidRPr="00D67C8D">
              <w:rPr>
                <w:sz w:val="20"/>
                <w:szCs w:val="20"/>
              </w:rPr>
              <w:instrText xml:space="preserve"> PAGE </w:instrText>
            </w:r>
            <w:r w:rsidR="00E70C28" w:rsidRPr="00D67C8D">
              <w:rPr>
                <w:sz w:val="20"/>
                <w:szCs w:val="20"/>
              </w:rPr>
              <w:fldChar w:fldCharType="separate"/>
            </w:r>
            <w:r w:rsidR="00A87061">
              <w:rPr>
                <w:noProof/>
                <w:sz w:val="20"/>
                <w:szCs w:val="20"/>
              </w:rPr>
              <w:t>1</w:t>
            </w:r>
            <w:r w:rsidR="00E70C28" w:rsidRPr="00D67C8D">
              <w:rPr>
                <w:sz w:val="20"/>
                <w:szCs w:val="20"/>
              </w:rPr>
              <w:fldChar w:fldCharType="end"/>
            </w:r>
            <w:r w:rsidRPr="00D67C8D">
              <w:rPr>
                <w:sz w:val="20"/>
                <w:szCs w:val="20"/>
              </w:rPr>
              <w:t xml:space="preserve"> of </w:t>
            </w:r>
            <w:r w:rsidR="00E70C28" w:rsidRPr="00D67C8D">
              <w:rPr>
                <w:sz w:val="20"/>
                <w:szCs w:val="20"/>
              </w:rPr>
              <w:fldChar w:fldCharType="begin"/>
            </w:r>
            <w:r w:rsidRPr="00D67C8D">
              <w:rPr>
                <w:sz w:val="20"/>
                <w:szCs w:val="20"/>
              </w:rPr>
              <w:instrText xml:space="preserve"> NUMPAGES  </w:instrText>
            </w:r>
            <w:r w:rsidR="00E70C28" w:rsidRPr="00D67C8D">
              <w:rPr>
                <w:sz w:val="20"/>
                <w:szCs w:val="20"/>
              </w:rPr>
              <w:fldChar w:fldCharType="separate"/>
            </w:r>
            <w:r w:rsidR="00A87061">
              <w:rPr>
                <w:noProof/>
                <w:sz w:val="20"/>
                <w:szCs w:val="20"/>
              </w:rPr>
              <w:t>17</w:t>
            </w:r>
            <w:r w:rsidR="00E70C28" w:rsidRPr="00D67C8D">
              <w:rPr>
                <w:sz w:val="20"/>
                <w:szCs w:val="20"/>
              </w:rPr>
              <w:fldChar w:fldCharType="end"/>
            </w:r>
          </w:p>
          <w:p w:rsidR="008606B1" w:rsidRDefault="008606B1">
            <w:pPr>
              <w:pStyle w:val="Footer"/>
            </w:pPr>
            <w:r w:rsidRPr="00D67C8D">
              <w:rPr>
                <w:sz w:val="20"/>
                <w:szCs w:val="20"/>
              </w:rPr>
              <w:t xml:space="preserve">Revised </w:t>
            </w:r>
            <w:r w:rsidR="00E45F67">
              <w:rPr>
                <w:sz w:val="20"/>
                <w:szCs w:val="20"/>
              </w:rPr>
              <w:t>4/12/11</w:t>
            </w:r>
          </w:p>
        </w:sdtContent>
      </w:sdt>
    </w:sdtContent>
  </w:sdt>
  <w:p w:rsidR="008606B1" w:rsidRDefault="008606B1" w:rsidP="00D67C8D">
    <w:pPr>
      <w:pStyle w:val="Footer"/>
      <w:jc w:val="right"/>
    </w:pPr>
  </w:p>
  <w:p w:rsidR="008606B1" w:rsidRDefault="008606B1" w:rsidP="00D67C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2CE" w:rsidRDefault="004462CE" w:rsidP="00650AFC">
      <w:pPr>
        <w:spacing w:after="0" w:line="240" w:lineRule="auto"/>
      </w:pPr>
      <w:r>
        <w:separator/>
      </w:r>
    </w:p>
  </w:footnote>
  <w:footnote w:type="continuationSeparator" w:id="0">
    <w:p w:rsidR="004462CE" w:rsidRDefault="004462CE" w:rsidP="00650A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6B1" w:rsidRPr="003B3898" w:rsidRDefault="008606B1">
    <w:pPr>
      <w:pStyle w:val="Header"/>
      <w:rPr>
        <w:b/>
      </w:rPr>
    </w:pPr>
  </w:p>
  <w:p w:rsidR="008606B1" w:rsidRPr="003B3898" w:rsidRDefault="008606B1" w:rsidP="00032BA3">
    <w:pPr>
      <w:pStyle w:val="Header"/>
      <w:ind w:left="-810"/>
      <w:rPr>
        <w:b/>
        <w:sz w:val="24"/>
        <w:szCs w:val="24"/>
      </w:rPr>
    </w:pPr>
    <w:r>
      <w:rPr>
        <w:b/>
        <w:sz w:val="24"/>
        <w:szCs w:val="24"/>
      </w:rPr>
      <w:t xml:space="preserve">University of Delaware:  </w:t>
    </w:r>
    <w:r w:rsidRPr="00F16B57">
      <w:rPr>
        <w:b/>
        <w:sz w:val="24"/>
        <w:szCs w:val="24"/>
        <w:highlight w:val="lightGray"/>
      </w:rPr>
      <w:t>Archived</w:t>
    </w:r>
    <w:r w:rsidRPr="003B3898">
      <w:rPr>
        <w:b/>
        <w:sz w:val="24"/>
        <w:szCs w:val="24"/>
      </w:rPr>
      <w:t xml:space="preserve"> Limited Submission Opportunities As of </w:t>
    </w:r>
    <w:r w:rsidR="00E45F67">
      <w:rPr>
        <w:b/>
        <w:sz w:val="24"/>
        <w:szCs w:val="24"/>
      </w:rPr>
      <w:t>04/12/11</w:t>
    </w:r>
  </w:p>
  <w:p w:rsidR="008606B1" w:rsidRPr="003B3898" w:rsidRDefault="008606B1" w:rsidP="00743B7E">
    <w:pPr>
      <w:pStyle w:val="Header"/>
      <w:ind w:left="-810"/>
      <w:rPr>
        <w:sz w:val="24"/>
        <w:szCs w:val="24"/>
      </w:rPr>
    </w:pPr>
  </w:p>
  <w:tbl>
    <w:tblPr>
      <w:tblStyle w:val="TableGrid"/>
      <w:tblW w:w="1449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8"/>
      <w:gridCol w:w="1156"/>
      <w:gridCol w:w="1339"/>
      <w:gridCol w:w="1479"/>
      <w:gridCol w:w="2680"/>
      <w:gridCol w:w="5557"/>
      <w:gridCol w:w="1451"/>
    </w:tblGrid>
    <w:tr w:rsidR="008606B1" w:rsidRPr="007B7FBD" w:rsidTr="008B2B38">
      <w:tc>
        <w:tcPr>
          <w:tcW w:w="821" w:type="dxa"/>
        </w:tcPr>
        <w:p w:rsidR="008606B1" w:rsidRPr="003B3898" w:rsidRDefault="008606B1" w:rsidP="008606B1">
          <w:pPr>
            <w:ind w:left="-18"/>
            <w:rPr>
              <w:rFonts w:cstheme="minorHAnsi"/>
              <w:b/>
            </w:rPr>
          </w:pPr>
        </w:p>
        <w:p w:rsidR="008606B1" w:rsidRPr="003B3898" w:rsidRDefault="008606B1" w:rsidP="008B2B38">
          <w:pPr>
            <w:ind w:left="-18"/>
            <w:jc w:val="both"/>
            <w:rPr>
              <w:rFonts w:cstheme="minorHAnsi"/>
              <w:b/>
            </w:rPr>
          </w:pPr>
          <w:r w:rsidRPr="003B3898">
            <w:rPr>
              <w:rFonts w:cstheme="minorHAnsi"/>
              <w:b/>
            </w:rPr>
            <w:t>Status</w:t>
          </w:r>
        </w:p>
      </w:tc>
      <w:tc>
        <w:tcPr>
          <w:tcW w:w="1147" w:type="dxa"/>
        </w:tcPr>
        <w:p w:rsidR="008606B1" w:rsidRPr="003B3898" w:rsidRDefault="008606B1" w:rsidP="008606B1">
          <w:pPr>
            <w:rPr>
              <w:rFonts w:cstheme="minorHAnsi"/>
              <w:b/>
            </w:rPr>
          </w:pPr>
        </w:p>
        <w:p w:rsidR="008606B1" w:rsidRPr="003B3898" w:rsidRDefault="008606B1" w:rsidP="008B2B38">
          <w:pPr>
            <w:jc w:val="both"/>
            <w:rPr>
              <w:rFonts w:cstheme="minorHAnsi"/>
              <w:b/>
            </w:rPr>
          </w:pPr>
          <w:r w:rsidRPr="003B3898">
            <w:rPr>
              <w:rFonts w:cstheme="minorHAnsi"/>
              <w:b/>
            </w:rPr>
            <w:t xml:space="preserve"> Sponsor</w:t>
          </w:r>
        </w:p>
      </w:tc>
      <w:tc>
        <w:tcPr>
          <w:tcW w:w="1329" w:type="dxa"/>
        </w:tcPr>
        <w:p w:rsidR="008606B1" w:rsidRPr="003B3898" w:rsidRDefault="008606B1" w:rsidP="008B2B38">
          <w:pPr>
            <w:rPr>
              <w:rFonts w:cstheme="minorHAnsi"/>
              <w:b/>
            </w:rPr>
          </w:pPr>
          <w:r w:rsidRPr="003B3898">
            <w:rPr>
              <w:rFonts w:cstheme="minorHAnsi"/>
              <w:b/>
            </w:rPr>
            <w:t>Internal</w:t>
          </w:r>
        </w:p>
        <w:p w:rsidR="008606B1" w:rsidRPr="003B3898" w:rsidRDefault="008606B1" w:rsidP="008B2B38">
          <w:pPr>
            <w:rPr>
              <w:rFonts w:cstheme="minorHAnsi"/>
              <w:b/>
            </w:rPr>
          </w:pPr>
          <w:r w:rsidRPr="003B3898">
            <w:rPr>
              <w:rFonts w:cstheme="minorHAnsi"/>
              <w:b/>
            </w:rPr>
            <w:t>Due Date</w:t>
          </w:r>
        </w:p>
      </w:tc>
      <w:tc>
        <w:tcPr>
          <w:tcW w:w="1468" w:type="dxa"/>
        </w:tcPr>
        <w:p w:rsidR="008606B1" w:rsidRPr="003B3898" w:rsidRDefault="008606B1" w:rsidP="008B2B38">
          <w:pPr>
            <w:jc w:val="both"/>
            <w:rPr>
              <w:rFonts w:cstheme="minorHAnsi"/>
              <w:b/>
            </w:rPr>
          </w:pPr>
          <w:r w:rsidRPr="003B3898">
            <w:rPr>
              <w:rFonts w:cstheme="minorHAnsi"/>
              <w:b/>
            </w:rPr>
            <w:t xml:space="preserve">Sponsor </w:t>
          </w:r>
        </w:p>
        <w:p w:rsidR="008606B1" w:rsidRPr="003B3898" w:rsidRDefault="008606B1" w:rsidP="008B2B38">
          <w:pPr>
            <w:jc w:val="both"/>
            <w:rPr>
              <w:rFonts w:cstheme="minorHAnsi"/>
              <w:b/>
            </w:rPr>
          </w:pPr>
          <w:r w:rsidRPr="003B3898">
            <w:rPr>
              <w:rFonts w:cstheme="minorHAnsi"/>
              <w:b/>
            </w:rPr>
            <w:t>Due Date</w:t>
          </w:r>
        </w:p>
      </w:tc>
      <w:tc>
        <w:tcPr>
          <w:tcW w:w="2660" w:type="dxa"/>
        </w:tcPr>
        <w:p w:rsidR="008606B1" w:rsidRPr="003B3898" w:rsidRDefault="008606B1" w:rsidP="008606B1">
          <w:pPr>
            <w:rPr>
              <w:rFonts w:cstheme="minorHAnsi"/>
              <w:b/>
            </w:rPr>
          </w:pPr>
        </w:p>
        <w:p w:rsidR="008606B1" w:rsidRPr="003B3898" w:rsidRDefault="008606B1" w:rsidP="008606B1">
          <w:pPr>
            <w:rPr>
              <w:rFonts w:cstheme="minorHAnsi"/>
              <w:b/>
            </w:rPr>
          </w:pPr>
          <w:r w:rsidRPr="003B3898">
            <w:rPr>
              <w:rFonts w:cstheme="minorHAnsi"/>
              <w:b/>
            </w:rPr>
            <w:t>Program</w:t>
          </w:r>
        </w:p>
      </w:tc>
      <w:tc>
        <w:tcPr>
          <w:tcW w:w="5515" w:type="dxa"/>
        </w:tcPr>
        <w:p w:rsidR="008606B1" w:rsidRPr="003B3898" w:rsidRDefault="008606B1" w:rsidP="009E3B05">
          <w:pPr>
            <w:ind w:right="-135"/>
            <w:rPr>
              <w:rFonts w:cstheme="minorHAnsi"/>
              <w:b/>
            </w:rPr>
          </w:pPr>
        </w:p>
        <w:p w:rsidR="008606B1" w:rsidRPr="003B3898" w:rsidRDefault="008606B1" w:rsidP="009E3B05">
          <w:pPr>
            <w:ind w:right="-135"/>
            <w:rPr>
              <w:rFonts w:cstheme="minorHAnsi"/>
              <w:b/>
            </w:rPr>
          </w:pPr>
          <w:r w:rsidRPr="003B3898">
            <w:rPr>
              <w:rFonts w:cstheme="minorHAnsi"/>
              <w:b/>
            </w:rPr>
            <w:t>Purpose</w:t>
          </w:r>
        </w:p>
      </w:tc>
      <w:tc>
        <w:tcPr>
          <w:tcW w:w="1440" w:type="dxa"/>
        </w:tcPr>
        <w:p w:rsidR="008606B1" w:rsidRPr="003B3898" w:rsidRDefault="008606B1" w:rsidP="008606B1">
          <w:pPr>
            <w:rPr>
              <w:rFonts w:cstheme="minorHAnsi"/>
              <w:b/>
            </w:rPr>
          </w:pPr>
          <w:r w:rsidRPr="003B3898">
            <w:rPr>
              <w:rFonts w:cstheme="minorHAnsi"/>
              <w:b/>
            </w:rPr>
            <w:t>Limit Per Institution</w:t>
          </w:r>
        </w:p>
      </w:tc>
    </w:tr>
  </w:tbl>
  <w:p w:rsidR="008606B1" w:rsidRDefault="008606B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528F7"/>
    <w:multiLevelType w:val="hybridMultilevel"/>
    <w:tmpl w:val="A0E61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2E72E4"/>
    <w:multiLevelType w:val="hybridMultilevel"/>
    <w:tmpl w:val="B328A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DF1A8B"/>
    <w:multiLevelType w:val="hybridMultilevel"/>
    <w:tmpl w:val="1A4AF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3B76E6"/>
    <w:multiLevelType w:val="hybridMultilevel"/>
    <w:tmpl w:val="2D3E2E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55054B9"/>
    <w:multiLevelType w:val="multilevel"/>
    <w:tmpl w:val="F0849A5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4CA46598"/>
    <w:multiLevelType w:val="hybridMultilevel"/>
    <w:tmpl w:val="745A4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BE3FEA"/>
    <w:multiLevelType w:val="hybridMultilevel"/>
    <w:tmpl w:val="82B84C5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nsid w:val="767538A5"/>
    <w:multiLevelType w:val="hybridMultilevel"/>
    <w:tmpl w:val="AA1A31D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A1972A9"/>
    <w:multiLevelType w:val="multilevel"/>
    <w:tmpl w:val="02826F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4"/>
  </w:num>
  <w:num w:numId="4">
    <w:abstractNumId w:val="8"/>
  </w:num>
  <w:num w:numId="5">
    <w:abstractNumId w:val="3"/>
  </w:num>
  <w:num w:numId="6">
    <w:abstractNumId w:val="7"/>
  </w:num>
  <w:num w:numId="7">
    <w:abstractNumId w:val="0"/>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characterSpacingControl w:val="doNotCompress"/>
  <w:hdrShapeDefaults>
    <o:shapedefaults v:ext="edit" spidmax="82946"/>
  </w:hdrShapeDefaults>
  <w:footnotePr>
    <w:footnote w:id="-1"/>
    <w:footnote w:id="0"/>
  </w:footnotePr>
  <w:endnotePr>
    <w:endnote w:id="-1"/>
    <w:endnote w:id="0"/>
  </w:endnotePr>
  <w:compat/>
  <w:rsids>
    <w:rsidRoot w:val="00CC7297"/>
    <w:rsid w:val="000237E5"/>
    <w:rsid w:val="000253AC"/>
    <w:rsid w:val="00025D63"/>
    <w:rsid w:val="00032BA3"/>
    <w:rsid w:val="00051FC5"/>
    <w:rsid w:val="00054A16"/>
    <w:rsid w:val="00056E79"/>
    <w:rsid w:val="00070524"/>
    <w:rsid w:val="00074868"/>
    <w:rsid w:val="00087031"/>
    <w:rsid w:val="000E0ADB"/>
    <w:rsid w:val="000E2360"/>
    <w:rsid w:val="001064DF"/>
    <w:rsid w:val="00115E66"/>
    <w:rsid w:val="001326AC"/>
    <w:rsid w:val="001362D2"/>
    <w:rsid w:val="0014465A"/>
    <w:rsid w:val="00147E22"/>
    <w:rsid w:val="00165F85"/>
    <w:rsid w:val="001713E5"/>
    <w:rsid w:val="0018070C"/>
    <w:rsid w:val="00192489"/>
    <w:rsid w:val="001A5838"/>
    <w:rsid w:val="001B64B1"/>
    <w:rsid w:val="001C1E75"/>
    <w:rsid w:val="001D5FC4"/>
    <w:rsid w:val="001E01A8"/>
    <w:rsid w:val="001E5818"/>
    <w:rsid w:val="001F1E02"/>
    <w:rsid w:val="00226CE7"/>
    <w:rsid w:val="00231EF6"/>
    <w:rsid w:val="00242DFE"/>
    <w:rsid w:val="00257968"/>
    <w:rsid w:val="00261846"/>
    <w:rsid w:val="00265CE5"/>
    <w:rsid w:val="0029275E"/>
    <w:rsid w:val="002962BE"/>
    <w:rsid w:val="0029683F"/>
    <w:rsid w:val="002B2DEE"/>
    <w:rsid w:val="002C2499"/>
    <w:rsid w:val="002E17C4"/>
    <w:rsid w:val="002E2424"/>
    <w:rsid w:val="002E4C10"/>
    <w:rsid w:val="002F022E"/>
    <w:rsid w:val="00341F8F"/>
    <w:rsid w:val="003466C0"/>
    <w:rsid w:val="00347BE5"/>
    <w:rsid w:val="0036080D"/>
    <w:rsid w:val="00372F80"/>
    <w:rsid w:val="00373D74"/>
    <w:rsid w:val="003A0825"/>
    <w:rsid w:val="003A24A2"/>
    <w:rsid w:val="003A606F"/>
    <w:rsid w:val="003B01B1"/>
    <w:rsid w:val="003B2D76"/>
    <w:rsid w:val="003B3898"/>
    <w:rsid w:val="003C08CC"/>
    <w:rsid w:val="003C433A"/>
    <w:rsid w:val="003E0912"/>
    <w:rsid w:val="004462CE"/>
    <w:rsid w:val="004765A2"/>
    <w:rsid w:val="00481996"/>
    <w:rsid w:val="004919D0"/>
    <w:rsid w:val="004B278D"/>
    <w:rsid w:val="004B3850"/>
    <w:rsid w:val="004C058A"/>
    <w:rsid w:val="004C08F9"/>
    <w:rsid w:val="004E6BE0"/>
    <w:rsid w:val="004F419A"/>
    <w:rsid w:val="00511E9B"/>
    <w:rsid w:val="00521D2A"/>
    <w:rsid w:val="00524862"/>
    <w:rsid w:val="0052704A"/>
    <w:rsid w:val="00546D41"/>
    <w:rsid w:val="0056253E"/>
    <w:rsid w:val="00577582"/>
    <w:rsid w:val="00585408"/>
    <w:rsid w:val="0059475C"/>
    <w:rsid w:val="005B524A"/>
    <w:rsid w:val="005C2674"/>
    <w:rsid w:val="005D16A8"/>
    <w:rsid w:val="00614B29"/>
    <w:rsid w:val="00631129"/>
    <w:rsid w:val="00636584"/>
    <w:rsid w:val="00647D17"/>
    <w:rsid w:val="00650AFC"/>
    <w:rsid w:val="00656934"/>
    <w:rsid w:val="006655C2"/>
    <w:rsid w:val="00687491"/>
    <w:rsid w:val="006A1F4C"/>
    <w:rsid w:val="006B5E29"/>
    <w:rsid w:val="006E2147"/>
    <w:rsid w:val="006F51B8"/>
    <w:rsid w:val="00706424"/>
    <w:rsid w:val="0071120D"/>
    <w:rsid w:val="00733A42"/>
    <w:rsid w:val="00743B7E"/>
    <w:rsid w:val="007443DA"/>
    <w:rsid w:val="00752A9A"/>
    <w:rsid w:val="00762F8A"/>
    <w:rsid w:val="00764D30"/>
    <w:rsid w:val="00765CF6"/>
    <w:rsid w:val="00786DA7"/>
    <w:rsid w:val="00796E2C"/>
    <w:rsid w:val="007A1752"/>
    <w:rsid w:val="007A512F"/>
    <w:rsid w:val="007D3782"/>
    <w:rsid w:val="007E71EF"/>
    <w:rsid w:val="007F14F6"/>
    <w:rsid w:val="008245E6"/>
    <w:rsid w:val="008606B1"/>
    <w:rsid w:val="008674D6"/>
    <w:rsid w:val="00873344"/>
    <w:rsid w:val="00874CB4"/>
    <w:rsid w:val="008808FE"/>
    <w:rsid w:val="008873C9"/>
    <w:rsid w:val="00887DA7"/>
    <w:rsid w:val="008B2B38"/>
    <w:rsid w:val="008B5207"/>
    <w:rsid w:val="008C0D8F"/>
    <w:rsid w:val="008E4B02"/>
    <w:rsid w:val="008F010F"/>
    <w:rsid w:val="00901B82"/>
    <w:rsid w:val="00940F5C"/>
    <w:rsid w:val="009422E3"/>
    <w:rsid w:val="00944384"/>
    <w:rsid w:val="00950D73"/>
    <w:rsid w:val="00951737"/>
    <w:rsid w:val="0098444A"/>
    <w:rsid w:val="00992C0C"/>
    <w:rsid w:val="00992CF7"/>
    <w:rsid w:val="009B57CD"/>
    <w:rsid w:val="009C3FB1"/>
    <w:rsid w:val="009C7A58"/>
    <w:rsid w:val="009E3462"/>
    <w:rsid w:val="009E3572"/>
    <w:rsid w:val="009E3B05"/>
    <w:rsid w:val="009E7CCB"/>
    <w:rsid w:val="009F23A4"/>
    <w:rsid w:val="009F44A4"/>
    <w:rsid w:val="00A001A9"/>
    <w:rsid w:val="00A02BE7"/>
    <w:rsid w:val="00A143B0"/>
    <w:rsid w:val="00A151B4"/>
    <w:rsid w:val="00A40E99"/>
    <w:rsid w:val="00A87061"/>
    <w:rsid w:val="00AB223A"/>
    <w:rsid w:val="00AD205C"/>
    <w:rsid w:val="00AE2378"/>
    <w:rsid w:val="00AF6AC8"/>
    <w:rsid w:val="00AF72A3"/>
    <w:rsid w:val="00AF767A"/>
    <w:rsid w:val="00B02AA9"/>
    <w:rsid w:val="00B061D6"/>
    <w:rsid w:val="00B06FF4"/>
    <w:rsid w:val="00B2104D"/>
    <w:rsid w:val="00B3314F"/>
    <w:rsid w:val="00B34846"/>
    <w:rsid w:val="00B373C2"/>
    <w:rsid w:val="00B509A1"/>
    <w:rsid w:val="00B51E43"/>
    <w:rsid w:val="00B56475"/>
    <w:rsid w:val="00B61F1C"/>
    <w:rsid w:val="00B76480"/>
    <w:rsid w:val="00BB18C1"/>
    <w:rsid w:val="00BB3D25"/>
    <w:rsid w:val="00C17CBD"/>
    <w:rsid w:val="00C22B7E"/>
    <w:rsid w:val="00C247EB"/>
    <w:rsid w:val="00C33067"/>
    <w:rsid w:val="00C478E5"/>
    <w:rsid w:val="00C520A4"/>
    <w:rsid w:val="00C6162F"/>
    <w:rsid w:val="00C6626D"/>
    <w:rsid w:val="00C66A9F"/>
    <w:rsid w:val="00C85CF2"/>
    <w:rsid w:val="00CC7297"/>
    <w:rsid w:val="00CD6918"/>
    <w:rsid w:val="00CE09AA"/>
    <w:rsid w:val="00CF250E"/>
    <w:rsid w:val="00CF5B0B"/>
    <w:rsid w:val="00D40C46"/>
    <w:rsid w:val="00D54366"/>
    <w:rsid w:val="00D624AD"/>
    <w:rsid w:val="00D67C8D"/>
    <w:rsid w:val="00D70ACC"/>
    <w:rsid w:val="00DA4DCB"/>
    <w:rsid w:val="00DC5639"/>
    <w:rsid w:val="00DC7EC4"/>
    <w:rsid w:val="00E14725"/>
    <w:rsid w:val="00E22363"/>
    <w:rsid w:val="00E24100"/>
    <w:rsid w:val="00E31AD7"/>
    <w:rsid w:val="00E41A52"/>
    <w:rsid w:val="00E45F67"/>
    <w:rsid w:val="00E70C28"/>
    <w:rsid w:val="00E73659"/>
    <w:rsid w:val="00E95AD2"/>
    <w:rsid w:val="00EA36E3"/>
    <w:rsid w:val="00EA6BC1"/>
    <w:rsid w:val="00EA7358"/>
    <w:rsid w:val="00EB59D9"/>
    <w:rsid w:val="00EB5B14"/>
    <w:rsid w:val="00EB796D"/>
    <w:rsid w:val="00EB7E90"/>
    <w:rsid w:val="00EF76EC"/>
    <w:rsid w:val="00F16B57"/>
    <w:rsid w:val="00F23563"/>
    <w:rsid w:val="00F23752"/>
    <w:rsid w:val="00F404BD"/>
    <w:rsid w:val="00F624CE"/>
    <w:rsid w:val="00F67046"/>
    <w:rsid w:val="00F71A1B"/>
    <w:rsid w:val="00F740D6"/>
    <w:rsid w:val="00FA045F"/>
    <w:rsid w:val="00FA1219"/>
    <w:rsid w:val="00FA1BF4"/>
    <w:rsid w:val="00FA2811"/>
    <w:rsid w:val="00FB3149"/>
    <w:rsid w:val="00FC61F7"/>
    <w:rsid w:val="00FD48B1"/>
    <w:rsid w:val="00FE0F17"/>
    <w:rsid w:val="00FF01F7"/>
    <w:rsid w:val="00FF53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2D2"/>
  </w:style>
  <w:style w:type="paragraph" w:styleId="Heading2">
    <w:name w:val="heading 2"/>
    <w:basedOn w:val="Normal"/>
    <w:link w:val="Heading2Char"/>
    <w:uiPriority w:val="9"/>
    <w:qFormat/>
    <w:rsid w:val="00AD20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72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C7297"/>
    <w:rPr>
      <w:color w:val="0000FF" w:themeColor="hyperlink"/>
      <w:u w:val="single"/>
    </w:rPr>
  </w:style>
  <w:style w:type="paragraph" w:styleId="NoSpacing">
    <w:name w:val="No Spacing"/>
    <w:uiPriority w:val="1"/>
    <w:qFormat/>
    <w:rsid w:val="00940F5C"/>
    <w:pPr>
      <w:spacing w:after="0" w:line="240" w:lineRule="auto"/>
    </w:pPr>
  </w:style>
  <w:style w:type="character" w:customStyle="1" w:styleId="Heading2Char">
    <w:name w:val="Heading 2 Char"/>
    <w:basedOn w:val="DefaultParagraphFont"/>
    <w:link w:val="Heading2"/>
    <w:uiPriority w:val="9"/>
    <w:rsid w:val="00AD205C"/>
    <w:rPr>
      <w:rFonts w:ascii="Times New Roman" w:eastAsia="Times New Roman" w:hAnsi="Times New Roman" w:cs="Times New Roman"/>
      <w:b/>
      <w:bCs/>
      <w:sz w:val="36"/>
      <w:szCs w:val="36"/>
    </w:rPr>
  </w:style>
  <w:style w:type="character" w:customStyle="1" w:styleId="acicollapsed">
    <w:name w:val="acicollapsed"/>
    <w:basedOn w:val="DefaultParagraphFont"/>
    <w:rsid w:val="00AD205C"/>
  </w:style>
  <w:style w:type="paragraph" w:styleId="BalloonText">
    <w:name w:val="Balloon Text"/>
    <w:basedOn w:val="Normal"/>
    <w:link w:val="BalloonTextChar"/>
    <w:uiPriority w:val="99"/>
    <w:semiHidden/>
    <w:unhideWhenUsed/>
    <w:rsid w:val="00AD20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05C"/>
    <w:rPr>
      <w:rFonts w:ascii="Tahoma" w:hAnsi="Tahoma" w:cs="Tahoma"/>
      <w:sz w:val="16"/>
      <w:szCs w:val="16"/>
    </w:rPr>
  </w:style>
  <w:style w:type="character" w:customStyle="1" w:styleId="title">
    <w:name w:val="title"/>
    <w:basedOn w:val="DefaultParagraphFont"/>
    <w:rsid w:val="001362D2"/>
  </w:style>
  <w:style w:type="character" w:customStyle="1" w:styleId="section1">
    <w:name w:val="section1"/>
    <w:basedOn w:val="DefaultParagraphFont"/>
    <w:rsid w:val="001362D2"/>
  </w:style>
  <w:style w:type="paragraph" w:customStyle="1" w:styleId="Default">
    <w:name w:val="Default"/>
    <w:rsid w:val="001362D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50A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AFC"/>
  </w:style>
  <w:style w:type="paragraph" w:styleId="Footer">
    <w:name w:val="footer"/>
    <w:basedOn w:val="Normal"/>
    <w:link w:val="FooterChar"/>
    <w:uiPriority w:val="99"/>
    <w:unhideWhenUsed/>
    <w:rsid w:val="00650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AFC"/>
  </w:style>
  <w:style w:type="paragraph" w:styleId="HTMLPreformatted">
    <w:name w:val="HTML Preformatted"/>
    <w:basedOn w:val="Normal"/>
    <w:link w:val="HTMLPreformattedChar"/>
    <w:uiPriority w:val="99"/>
    <w:unhideWhenUsed/>
    <w:rsid w:val="00CF2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250E"/>
    <w:rPr>
      <w:rFonts w:ascii="Courier New" w:eastAsia="Times New Roman" w:hAnsi="Courier New" w:cs="Courier New"/>
      <w:sz w:val="20"/>
      <w:szCs w:val="20"/>
    </w:rPr>
  </w:style>
  <w:style w:type="character" w:customStyle="1" w:styleId="msotitle0">
    <w:name w:val="msotitle"/>
    <w:basedOn w:val="DefaultParagraphFont"/>
    <w:rsid w:val="002B2DEE"/>
  </w:style>
  <w:style w:type="character" w:styleId="FollowedHyperlink">
    <w:name w:val="FollowedHyperlink"/>
    <w:basedOn w:val="DefaultParagraphFont"/>
    <w:uiPriority w:val="99"/>
    <w:semiHidden/>
    <w:unhideWhenUsed/>
    <w:rsid w:val="00765CF6"/>
    <w:rPr>
      <w:color w:val="800080" w:themeColor="followedHyperlink"/>
      <w:u w:val="single"/>
    </w:rPr>
  </w:style>
  <w:style w:type="character" w:styleId="Strong">
    <w:name w:val="Strong"/>
    <w:basedOn w:val="DefaultParagraphFont"/>
    <w:uiPriority w:val="22"/>
    <w:qFormat/>
    <w:rsid w:val="00887DA7"/>
    <w:rPr>
      <w:b/>
      <w:bCs/>
    </w:rPr>
  </w:style>
  <w:style w:type="character" w:styleId="Emphasis">
    <w:name w:val="Emphasis"/>
    <w:basedOn w:val="DefaultParagraphFont"/>
    <w:uiPriority w:val="20"/>
    <w:qFormat/>
    <w:rsid w:val="00226CE7"/>
    <w:rPr>
      <w:i/>
      <w:iCs/>
    </w:rPr>
  </w:style>
  <w:style w:type="character" w:customStyle="1" w:styleId="regulartext1">
    <w:name w:val="regulartext1"/>
    <w:basedOn w:val="DefaultParagraphFont"/>
    <w:rsid w:val="00EF76EC"/>
    <w:rPr>
      <w:rFonts w:ascii="Arial" w:hAnsi="Arial" w:cs="Arial" w:hint="default"/>
      <w:color w:val="000000"/>
      <w:sz w:val="24"/>
      <w:szCs w:val="24"/>
    </w:rPr>
  </w:style>
  <w:style w:type="paragraph" w:styleId="NormalWeb">
    <w:name w:val="Normal (Web)"/>
    <w:basedOn w:val="Normal"/>
    <w:uiPriority w:val="99"/>
    <w:unhideWhenUsed/>
    <w:rsid w:val="00E147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gulartext">
    <w:name w:val="regulartext"/>
    <w:basedOn w:val="DefaultParagraphFont"/>
    <w:rsid w:val="00373D74"/>
  </w:style>
</w:styles>
</file>

<file path=word/webSettings.xml><?xml version="1.0" encoding="utf-8"?>
<w:webSettings xmlns:r="http://schemas.openxmlformats.org/officeDocument/2006/relationships" xmlns:w="http://schemas.openxmlformats.org/wordprocessingml/2006/main">
  <w:divs>
    <w:div w:id="155460831">
      <w:bodyDiv w:val="1"/>
      <w:marLeft w:val="0"/>
      <w:marRight w:val="0"/>
      <w:marTop w:val="0"/>
      <w:marBottom w:val="0"/>
      <w:divBdr>
        <w:top w:val="none" w:sz="0" w:space="0" w:color="auto"/>
        <w:left w:val="none" w:sz="0" w:space="0" w:color="auto"/>
        <w:bottom w:val="none" w:sz="0" w:space="0" w:color="auto"/>
        <w:right w:val="none" w:sz="0" w:space="0" w:color="auto"/>
      </w:divBdr>
    </w:div>
    <w:div w:id="425662617">
      <w:bodyDiv w:val="1"/>
      <w:marLeft w:val="0"/>
      <w:marRight w:val="0"/>
      <w:marTop w:val="0"/>
      <w:marBottom w:val="0"/>
      <w:divBdr>
        <w:top w:val="none" w:sz="0" w:space="0" w:color="auto"/>
        <w:left w:val="none" w:sz="0" w:space="0" w:color="auto"/>
        <w:bottom w:val="none" w:sz="0" w:space="0" w:color="auto"/>
        <w:right w:val="none" w:sz="0" w:space="0" w:color="auto"/>
      </w:divBdr>
    </w:div>
    <w:div w:id="445779803">
      <w:bodyDiv w:val="1"/>
      <w:marLeft w:val="0"/>
      <w:marRight w:val="0"/>
      <w:marTop w:val="0"/>
      <w:marBottom w:val="0"/>
      <w:divBdr>
        <w:top w:val="none" w:sz="0" w:space="0" w:color="auto"/>
        <w:left w:val="none" w:sz="0" w:space="0" w:color="auto"/>
        <w:bottom w:val="none" w:sz="0" w:space="0" w:color="auto"/>
        <w:right w:val="none" w:sz="0" w:space="0" w:color="auto"/>
      </w:divBdr>
    </w:div>
    <w:div w:id="792289637">
      <w:bodyDiv w:val="1"/>
      <w:marLeft w:val="0"/>
      <w:marRight w:val="0"/>
      <w:marTop w:val="0"/>
      <w:marBottom w:val="0"/>
      <w:divBdr>
        <w:top w:val="none" w:sz="0" w:space="0" w:color="auto"/>
        <w:left w:val="none" w:sz="0" w:space="0" w:color="auto"/>
        <w:bottom w:val="none" w:sz="0" w:space="0" w:color="auto"/>
        <w:right w:val="none" w:sz="0" w:space="0" w:color="auto"/>
      </w:divBdr>
      <w:divsChild>
        <w:div w:id="695158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513356">
      <w:bodyDiv w:val="1"/>
      <w:marLeft w:val="0"/>
      <w:marRight w:val="0"/>
      <w:marTop w:val="0"/>
      <w:marBottom w:val="0"/>
      <w:divBdr>
        <w:top w:val="none" w:sz="0" w:space="0" w:color="auto"/>
        <w:left w:val="none" w:sz="0" w:space="0" w:color="auto"/>
        <w:bottom w:val="none" w:sz="0" w:space="0" w:color="auto"/>
        <w:right w:val="none" w:sz="0" w:space="0" w:color="auto"/>
      </w:divBdr>
      <w:divsChild>
        <w:div w:id="1929536921">
          <w:marLeft w:val="0"/>
          <w:marRight w:val="0"/>
          <w:marTop w:val="0"/>
          <w:marBottom w:val="0"/>
          <w:divBdr>
            <w:top w:val="none" w:sz="0" w:space="0" w:color="auto"/>
            <w:left w:val="none" w:sz="0" w:space="0" w:color="auto"/>
            <w:bottom w:val="none" w:sz="0" w:space="0" w:color="auto"/>
            <w:right w:val="none" w:sz="0" w:space="0" w:color="auto"/>
          </w:divBdr>
          <w:divsChild>
            <w:div w:id="128434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56389">
      <w:bodyDiv w:val="1"/>
      <w:marLeft w:val="0"/>
      <w:marRight w:val="0"/>
      <w:marTop w:val="0"/>
      <w:marBottom w:val="0"/>
      <w:divBdr>
        <w:top w:val="none" w:sz="0" w:space="0" w:color="auto"/>
        <w:left w:val="none" w:sz="0" w:space="0" w:color="auto"/>
        <w:bottom w:val="none" w:sz="0" w:space="0" w:color="auto"/>
        <w:right w:val="none" w:sz="0" w:space="0" w:color="auto"/>
      </w:divBdr>
    </w:div>
    <w:div w:id="112138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mitedsubmissions@udel.edu" TargetMode="External"/><Relationship Id="rId13" Type="http://schemas.openxmlformats.org/officeDocument/2006/relationships/hyperlink" Target="http://www.nsf.gov/publications/pub_summ.jsp?ods_key=nsf11509" TargetMode="External"/><Relationship Id="rId18" Type="http://schemas.openxmlformats.org/officeDocument/2006/relationships/hyperlink" Target="http://www.orau.org/lindau/past-mtgs/default.s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orau.org/university-partnerships/faculty-student-programs/powe/default.aspx" TargetMode="External"/><Relationship Id="rId7" Type="http://schemas.openxmlformats.org/officeDocument/2006/relationships/endnotes" Target="endnotes.xml"/><Relationship Id="rId12" Type="http://schemas.openxmlformats.org/officeDocument/2006/relationships/hyperlink" Target="http://www.nsf.gov/publications/pub_summ.jsp?ods_key=nsf11509" TargetMode="External"/><Relationship Id="rId17" Type="http://schemas.openxmlformats.org/officeDocument/2006/relationships/hyperlink" Target="http://www.orau.org/linda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sf.gov/publications/pub_summ.jsp?ods_key=nsf10593" TargetMode="External"/><Relationship Id="rId20" Type="http://schemas.openxmlformats.org/officeDocument/2006/relationships/hyperlink" Target="http://www.nifa.usda.gov/funding/rfas/intl_scienc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sf.gov/publications/pub_summ.jsp?ods_key=nsf11524"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sf.gov/pubs/2010/nsf10581/nsf10581.htm" TargetMode="External"/><Relationship Id="rId23" Type="http://schemas.openxmlformats.org/officeDocument/2006/relationships/header" Target="header1.xml"/><Relationship Id="rId10" Type="http://schemas.openxmlformats.org/officeDocument/2006/relationships/hyperlink" Target="http://www.nigms.nih.gov/Initiatives/PGRN/" TargetMode="External"/><Relationship Id="rId19" Type="http://schemas.openxmlformats.org/officeDocument/2006/relationships/hyperlink" Target="http://www.cdc.gov/niosh/programshtml" TargetMode="External"/><Relationship Id="rId4" Type="http://schemas.openxmlformats.org/officeDocument/2006/relationships/settings" Target="settings.xml"/><Relationship Id="rId9" Type="http://schemas.openxmlformats.org/officeDocument/2006/relationships/hyperlink" Target="http://www.ncrr.nih.gov/clinical_research_resources/clinical_and_translational_science_awards/" TargetMode="External"/><Relationship Id="rId14" Type="http://schemas.openxmlformats.org/officeDocument/2006/relationships/hyperlink" Target="http://grants.nih.gov/grants/guide/pa-files/PAR-11-010.html" TargetMode="External"/><Relationship Id="rId22" Type="http://schemas.openxmlformats.org/officeDocument/2006/relationships/hyperlink" Target="http://www.orau.org/university-partnerships/member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5208</Words>
  <Characters>29691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lbotner</dc:creator>
  <cp:lastModifiedBy>lbotner</cp:lastModifiedBy>
  <cp:revision>7</cp:revision>
  <cp:lastPrinted>2011-04-12T18:00:00Z</cp:lastPrinted>
  <dcterms:created xsi:type="dcterms:W3CDTF">2011-04-12T17:33:00Z</dcterms:created>
  <dcterms:modified xsi:type="dcterms:W3CDTF">2011-04-12T18:03:00Z</dcterms:modified>
</cp:coreProperties>
</file>