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C0" w:rsidRDefault="000239B8">
      <w:pPr>
        <w:pStyle w:val="Title"/>
      </w:pPr>
      <w:sdt>
        <w:sdtPr>
          <w:alias w:val="Title"/>
          <w:tag w:val=""/>
          <w:id w:val="726351117"/>
          <w:placeholder>
            <w:docPart w:val="5B27B487EE9443A29DB0A747C18B16C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E01E07">
            <w:t>Copyright, Intellectual Property, and the Public Good</w:t>
          </w:r>
        </w:sdtContent>
      </w:sdt>
    </w:p>
    <w:p w:rsidR="00595AC0" w:rsidRDefault="00C76619">
      <w:pPr>
        <w:pStyle w:val="Title2"/>
      </w:pPr>
      <w:r>
        <w:t>Paul D. Page</w:t>
      </w:r>
    </w:p>
    <w:p w:rsidR="00595AC0" w:rsidRDefault="00595AC0">
      <w:pPr>
        <w:pStyle w:val="Title2"/>
      </w:pPr>
    </w:p>
    <w:p w:rsidR="00595AC0" w:rsidRDefault="0022351A">
      <w:pPr>
        <w:pStyle w:val="SectionTitle"/>
      </w:pPr>
      <w:r>
        <w:lastRenderedPageBreak/>
        <w:t>Abstract</w:t>
      </w:r>
    </w:p>
    <w:p w:rsidR="00DF1D14" w:rsidRDefault="00C76619">
      <w:pPr>
        <w:pStyle w:val="NoSpacing"/>
      </w:pPr>
      <w:r>
        <w:t xml:space="preserve">This paper </w:t>
      </w:r>
      <w:r w:rsidR="00713816">
        <w:t xml:space="preserve">traces the history of </w:t>
      </w:r>
      <w:r w:rsidR="00290183">
        <w:t xml:space="preserve">American </w:t>
      </w:r>
      <w:r>
        <w:t xml:space="preserve">copyright law </w:t>
      </w:r>
      <w:r w:rsidR="00713816">
        <w:t xml:space="preserve">and </w:t>
      </w:r>
      <w:r w:rsidR="00E01E07">
        <w:t>outlines</w:t>
      </w:r>
      <w:r w:rsidR="00713816">
        <w:t xml:space="preserve"> </w:t>
      </w:r>
      <w:r w:rsidR="001E3905">
        <w:t xml:space="preserve">the overreach of </w:t>
      </w:r>
      <w:r w:rsidR="00713816">
        <w:t xml:space="preserve">current </w:t>
      </w:r>
      <w:r w:rsidR="001E3905">
        <w:t xml:space="preserve">copyright </w:t>
      </w:r>
      <w:r w:rsidR="00713816">
        <w:t xml:space="preserve">law and </w:t>
      </w:r>
      <w:r w:rsidR="003E0073">
        <w:t xml:space="preserve">the </w:t>
      </w:r>
      <w:r w:rsidR="001948F2">
        <w:t>conflation of “intellectual property” with property rights</w:t>
      </w:r>
      <w:r w:rsidR="00E01E07">
        <w:t xml:space="preserve">. These, in turn, </w:t>
      </w:r>
      <w:r w:rsidR="00713816">
        <w:t xml:space="preserve"> limit a</w:t>
      </w:r>
      <w:r w:rsidR="005E2F93">
        <w:t>ccess to information and stifle</w:t>
      </w:r>
      <w:r w:rsidR="00713816">
        <w:t xml:space="preserve"> important information sharing and new creative endeavors. It is </w:t>
      </w:r>
      <w:r w:rsidR="001E3905">
        <w:t xml:space="preserve">my </w:t>
      </w:r>
      <w:r w:rsidR="00713816">
        <w:t xml:space="preserve">assertion that a reassessment of copyright law </w:t>
      </w:r>
      <w:r w:rsidR="001948F2">
        <w:t>is</w:t>
      </w:r>
      <w:r w:rsidR="00713816">
        <w:t xml:space="preserve"> necessary to correct this imbalance </w:t>
      </w:r>
      <w:r w:rsidR="00AF0688">
        <w:t xml:space="preserve">and return copyright law to its “original” intent </w:t>
      </w:r>
      <w:r w:rsidR="003E0073">
        <w:t xml:space="preserve">in order </w:t>
      </w:r>
      <w:r w:rsidR="00AF0688">
        <w:t xml:space="preserve">to promote the public good. </w:t>
      </w:r>
    </w:p>
    <w:p w:rsidR="00DF1D14" w:rsidRDefault="00DF1D14" w:rsidP="00DF1D14">
      <w:pPr>
        <w:rPr>
          <w:kern w:val="0"/>
        </w:rPr>
      </w:pPr>
      <w:r>
        <w:br w:type="page"/>
      </w:r>
    </w:p>
    <w:p w:rsidR="00DF1D14" w:rsidRDefault="00DF1D14">
      <w:pPr>
        <w:pStyle w:val="NoSpacing"/>
      </w:pPr>
    </w:p>
    <w:p w:rsidR="00DF1D14" w:rsidRDefault="00DF1D14" w:rsidP="00DF1D14">
      <w:pPr>
        <w:pStyle w:val="NoSpacing"/>
        <w:spacing w:line="360" w:lineRule="auto"/>
        <w:jc w:val="center"/>
      </w:pPr>
      <w:r>
        <w:t>“…but then, we are all thieves.”</w:t>
      </w:r>
    </w:p>
    <w:p w:rsidR="00DF1D14" w:rsidRPr="003F0DE2" w:rsidRDefault="00DF1D14" w:rsidP="00DF1D14">
      <w:pPr>
        <w:pStyle w:val="NoSpacing"/>
        <w:spacing w:line="360" w:lineRule="auto"/>
        <w:jc w:val="center"/>
        <w:rPr>
          <w:sz w:val="22"/>
          <w:szCs w:val="22"/>
        </w:rPr>
      </w:pPr>
      <w:r>
        <w:t xml:space="preserve">                           </w:t>
      </w:r>
      <w:r w:rsidRPr="003F0DE2">
        <w:rPr>
          <w:sz w:val="22"/>
          <w:szCs w:val="22"/>
        </w:rPr>
        <w:t>Mark Twain</w:t>
      </w:r>
    </w:p>
    <w:p w:rsidR="00595AC0" w:rsidRDefault="00595AC0"/>
    <w:p w:rsidR="00595AC0" w:rsidRDefault="000239B8" w:rsidP="001D1D5F">
      <w:pPr>
        <w:spacing w:line="360" w:lineRule="auto"/>
        <w:jc w:val="center"/>
      </w:pPr>
      <w:sdt>
        <w:sdtPr>
          <w:rPr>
            <w:b/>
          </w:rPr>
          <w:alias w:val="Title"/>
          <w:tag w:val=""/>
          <w:id w:val="984196707"/>
          <w:placeholder>
            <w:docPart w:val="5B27B487EE9443A29DB0A747C18B16C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E01E07">
            <w:rPr>
              <w:b/>
            </w:rPr>
            <w:t>Copyright, Intellectual Property, and the Public Good</w:t>
          </w:r>
        </w:sdtContent>
      </w:sdt>
    </w:p>
    <w:p w:rsidR="003F0DE2" w:rsidRDefault="001E3905">
      <w:pPr>
        <w:rPr>
          <w:rFonts w:ascii="Times New Roman" w:eastAsiaTheme="minorHAnsi" w:hAnsi="Times New Roman" w:cs="Times New Roman"/>
          <w:kern w:val="0"/>
          <w:lang w:eastAsia="en-US"/>
        </w:rPr>
      </w:pPr>
      <w:r w:rsidRPr="001E3905">
        <w:rPr>
          <w:rFonts w:ascii="Times New Roman" w:eastAsiaTheme="minorHAnsi" w:hAnsi="Times New Roman" w:cs="Times New Roman"/>
          <w:kern w:val="0"/>
          <w:lang w:eastAsia="en-US"/>
        </w:rPr>
        <w:t xml:space="preserve">Does </w:t>
      </w:r>
      <w:r w:rsidR="003F0DE2">
        <w:rPr>
          <w:rFonts w:ascii="Times New Roman" w:eastAsiaTheme="minorHAnsi" w:hAnsi="Times New Roman" w:cs="Times New Roman"/>
          <w:kern w:val="0"/>
          <w:lang w:eastAsia="en-US"/>
        </w:rPr>
        <w:t xml:space="preserve">property </w:t>
      </w:r>
      <w:r w:rsidRPr="001E3905">
        <w:rPr>
          <w:rFonts w:ascii="Times New Roman" w:eastAsiaTheme="minorHAnsi" w:hAnsi="Times New Roman" w:cs="Times New Roman"/>
          <w:kern w:val="0"/>
          <w:lang w:eastAsia="en-US"/>
        </w:rPr>
        <w:t xml:space="preserve">ownership issue from a place or from an idea? Is a literary work of art its ‘leaves of grass’ or its semantically arranged </w:t>
      </w:r>
      <w:r w:rsidR="003F0DE2">
        <w:rPr>
          <w:rFonts w:ascii="Times New Roman" w:eastAsiaTheme="minorHAnsi" w:hAnsi="Times New Roman" w:cs="Times New Roman"/>
          <w:kern w:val="0"/>
          <w:lang w:eastAsia="en-US"/>
        </w:rPr>
        <w:t>composition</w:t>
      </w:r>
      <w:r w:rsidRPr="001E3905">
        <w:rPr>
          <w:rFonts w:ascii="Times New Roman" w:eastAsiaTheme="minorHAnsi" w:hAnsi="Times New Roman" w:cs="Times New Roman"/>
          <w:kern w:val="0"/>
          <w:lang w:eastAsia="en-US"/>
        </w:rPr>
        <w:t>? Does copyright protection emanate from “natural law”</w:t>
      </w:r>
      <w:r w:rsidR="003F0DE2">
        <w:rPr>
          <w:rFonts w:ascii="Times New Roman" w:eastAsiaTheme="minorHAnsi" w:hAnsi="Times New Roman" w:cs="Times New Roman"/>
          <w:kern w:val="0"/>
          <w:lang w:eastAsia="en-US"/>
        </w:rPr>
        <w:t xml:space="preserve"> (much like Locke’s notion of property as an inalienable right)</w:t>
      </w:r>
      <w:r w:rsidR="004C1396">
        <w:rPr>
          <w:rFonts w:ascii="Times New Roman" w:eastAsiaTheme="minorHAnsi" w:hAnsi="Times New Roman" w:cs="Times New Roman"/>
          <w:kern w:val="0"/>
          <w:lang w:eastAsia="en-US"/>
        </w:rPr>
        <w:t xml:space="preserve"> to protect one’s intellectual property</w:t>
      </w:r>
      <w:r w:rsidR="003F0DE2">
        <w:rPr>
          <w:rFonts w:ascii="Times New Roman" w:eastAsiaTheme="minorHAnsi" w:hAnsi="Times New Roman" w:cs="Times New Roman"/>
          <w:kern w:val="0"/>
          <w:lang w:eastAsia="en-US"/>
        </w:rPr>
        <w:t>,</w:t>
      </w:r>
      <w:r w:rsidRPr="001E3905">
        <w:rPr>
          <w:rFonts w:ascii="Times New Roman" w:eastAsiaTheme="minorHAnsi" w:hAnsi="Times New Roman" w:cs="Times New Roman"/>
          <w:kern w:val="0"/>
          <w:lang w:eastAsia="en-US"/>
        </w:rPr>
        <w:t xml:space="preserve"> or is it based on negotiations and evolving standards?   These questions have long haunted the use and reuse of writing</w:t>
      </w:r>
      <w:r w:rsidR="004C1396">
        <w:rPr>
          <w:rFonts w:ascii="Times New Roman" w:eastAsiaTheme="minorHAnsi" w:hAnsi="Times New Roman" w:cs="Times New Roman"/>
          <w:kern w:val="0"/>
          <w:lang w:eastAsia="en-US"/>
        </w:rPr>
        <w:t xml:space="preserve"> and scholarship and continue to impact knowledge creation and knowledge sharing today.</w:t>
      </w:r>
    </w:p>
    <w:p w:rsidR="00B91054" w:rsidRDefault="00290183">
      <w:pPr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The original </w:t>
      </w:r>
      <w:r w:rsidR="00C62C54">
        <w:rPr>
          <w:rFonts w:ascii="Times New Roman" w:eastAsiaTheme="minorHAnsi" w:hAnsi="Times New Roman" w:cs="Times New Roman"/>
          <w:kern w:val="0"/>
          <w:lang w:eastAsia="en-US"/>
        </w:rPr>
        <w:t>intent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of copyright </w:t>
      </w:r>
      <w:r w:rsidR="003F0DE2">
        <w:rPr>
          <w:rFonts w:ascii="Times New Roman" w:eastAsiaTheme="minorHAnsi" w:hAnsi="Times New Roman" w:cs="Times New Roman"/>
          <w:kern w:val="0"/>
          <w:lang w:eastAsia="en-US"/>
        </w:rPr>
        <w:t>statutes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was to balance the interests of authors, publishers, and the reading public (Vaidhyanathan, 2001; </w:t>
      </w:r>
      <w:r w:rsidR="00C62C54">
        <w:rPr>
          <w:rFonts w:ascii="Times New Roman" w:eastAsiaTheme="minorHAnsi" w:hAnsi="Times New Roman" w:cs="Times New Roman"/>
          <w:kern w:val="0"/>
          <w:lang w:eastAsia="en-US"/>
        </w:rPr>
        <w:t>Lessig, 2006).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C62C54">
        <w:rPr>
          <w:rFonts w:ascii="Times New Roman" w:eastAsiaTheme="minorHAnsi" w:hAnsi="Times New Roman" w:cs="Times New Roman"/>
          <w:kern w:val="0"/>
          <w:lang w:eastAsia="en-US"/>
        </w:rPr>
        <w:t xml:space="preserve">It was felt that </w:t>
      </w:r>
      <w:r w:rsidR="003F0DE2">
        <w:rPr>
          <w:rFonts w:ascii="Times New Roman" w:eastAsiaTheme="minorHAnsi" w:hAnsi="Times New Roman" w:cs="Times New Roman"/>
          <w:kern w:val="0"/>
          <w:lang w:eastAsia="en-US"/>
        </w:rPr>
        <w:t xml:space="preserve">authors should be protected long enough </w:t>
      </w:r>
      <w:r w:rsidR="00B91054">
        <w:rPr>
          <w:rFonts w:ascii="Times New Roman" w:eastAsiaTheme="minorHAnsi" w:hAnsi="Times New Roman" w:cs="Times New Roman"/>
          <w:kern w:val="0"/>
          <w:lang w:eastAsia="en-US"/>
        </w:rPr>
        <w:t>so they profit and continue to create more works but not so long that the “public domain” suffers (Vaidhyanathan, 2001, p. 21)</w:t>
      </w:r>
      <w:r w:rsidR="009E6B4C">
        <w:rPr>
          <w:rFonts w:ascii="Times New Roman" w:eastAsiaTheme="minorHAnsi" w:hAnsi="Times New Roman" w:cs="Times New Roman"/>
          <w:kern w:val="0"/>
          <w:lang w:eastAsia="en-US"/>
        </w:rPr>
        <w:t xml:space="preserve">. </w:t>
      </w:r>
      <w:r w:rsidR="00C62C54">
        <w:rPr>
          <w:rFonts w:ascii="Times New Roman" w:eastAsiaTheme="minorHAnsi" w:hAnsi="Times New Roman" w:cs="Times New Roman"/>
          <w:kern w:val="0"/>
          <w:lang w:eastAsia="en-US"/>
        </w:rPr>
        <w:t>This “thin” copyright protection embodied in the US Constitution</w:t>
      </w:r>
      <w:r w:rsidR="00B91054">
        <w:rPr>
          <w:rFonts w:ascii="Times New Roman" w:eastAsiaTheme="minorHAnsi" w:hAnsi="Times New Roman" w:cs="Times New Roman"/>
          <w:kern w:val="0"/>
          <w:lang w:eastAsia="en-US"/>
        </w:rPr>
        <w:t xml:space="preserve"> declared that works of art and science should be ultimately held as “common property” for the benefit of the American public:</w:t>
      </w:r>
    </w:p>
    <w:p w:rsidR="009E6B4C" w:rsidRPr="00257CED" w:rsidRDefault="009E6B4C" w:rsidP="009E6B4C">
      <w:pPr>
        <w:ind w:left="720" w:firstLine="0"/>
        <w:rPr>
          <w:rFonts w:ascii="Times New Roman" w:eastAsiaTheme="minorHAnsi" w:hAnsi="Times New Roman" w:cs="Times New Roman"/>
          <w:i/>
          <w:kern w:val="0"/>
          <w:lang w:eastAsia="en-US"/>
        </w:rPr>
      </w:pPr>
      <w:r w:rsidRPr="00257CED">
        <w:rPr>
          <w:rFonts w:ascii="Times New Roman" w:eastAsiaTheme="minorHAnsi" w:hAnsi="Times New Roman" w:cs="Times New Roman"/>
          <w:i/>
          <w:kern w:val="0"/>
          <w:lang w:eastAsia="en-US"/>
        </w:rPr>
        <w:t xml:space="preserve">“To promote the Progress of Science and useful Arts, by securing for limited </w:t>
      </w:r>
    </w:p>
    <w:p w:rsidR="009E6B4C" w:rsidRPr="00257CED" w:rsidRDefault="009E6B4C" w:rsidP="009E6B4C">
      <w:pPr>
        <w:ind w:left="720" w:firstLine="0"/>
        <w:rPr>
          <w:rFonts w:ascii="Times New Roman" w:eastAsiaTheme="minorHAnsi" w:hAnsi="Times New Roman" w:cs="Times New Roman"/>
          <w:i/>
          <w:kern w:val="0"/>
          <w:lang w:eastAsia="en-US"/>
        </w:rPr>
      </w:pPr>
      <w:r w:rsidRPr="00257CED">
        <w:rPr>
          <w:rFonts w:ascii="Times New Roman" w:eastAsiaTheme="minorHAnsi" w:hAnsi="Times New Roman" w:cs="Times New Roman"/>
          <w:i/>
          <w:kern w:val="0"/>
          <w:lang w:eastAsia="en-US"/>
        </w:rPr>
        <w:t xml:space="preserve">Times to Authors and Inventors the exclusive Right to their respective </w:t>
      </w:r>
    </w:p>
    <w:p w:rsidR="009E6B4C" w:rsidRPr="009E6B4C" w:rsidRDefault="009E6B4C" w:rsidP="009E6B4C">
      <w:pPr>
        <w:rPr>
          <w:rFonts w:ascii="Times New Roman" w:eastAsiaTheme="minorHAnsi" w:hAnsi="Times New Roman" w:cs="Times New Roman"/>
          <w:kern w:val="0"/>
          <w:lang w:eastAsia="en-US"/>
        </w:rPr>
      </w:pPr>
      <w:r w:rsidRPr="00257CED">
        <w:rPr>
          <w:rFonts w:ascii="Times New Roman" w:eastAsiaTheme="minorHAnsi" w:hAnsi="Times New Roman" w:cs="Times New Roman"/>
          <w:i/>
          <w:kern w:val="0"/>
          <w:lang w:eastAsia="en-US"/>
        </w:rPr>
        <w:t xml:space="preserve">Writings and Discoveries” </w:t>
      </w:r>
      <w:r w:rsidRPr="009E6B4C">
        <w:rPr>
          <w:rFonts w:ascii="Times New Roman" w:eastAsiaTheme="minorHAnsi" w:hAnsi="Times New Roman" w:cs="Times New Roman"/>
          <w:kern w:val="0"/>
          <w:lang w:eastAsia="en-US"/>
        </w:rPr>
        <w:t xml:space="preserve">(U.S. Const. art. I, § </w:t>
      </w:r>
      <w:r>
        <w:rPr>
          <w:rFonts w:ascii="Times New Roman" w:eastAsiaTheme="minorHAnsi" w:hAnsi="Times New Roman" w:cs="Times New Roman"/>
          <w:kern w:val="0"/>
          <w:lang w:eastAsia="en-US"/>
        </w:rPr>
        <w:t>8, cl. 8</w:t>
      </w:r>
      <w:r w:rsidRPr="009E6B4C">
        <w:rPr>
          <w:rFonts w:ascii="Times New Roman" w:eastAsiaTheme="minorHAnsi" w:hAnsi="Times New Roman" w:cs="Times New Roman"/>
          <w:kern w:val="0"/>
          <w:lang w:eastAsia="en-US"/>
        </w:rPr>
        <w:t>)</w:t>
      </w:r>
      <w:r>
        <w:rPr>
          <w:rFonts w:ascii="Times New Roman" w:eastAsiaTheme="minorHAnsi" w:hAnsi="Times New Roman" w:cs="Times New Roman"/>
          <w:kern w:val="0"/>
          <w:lang w:eastAsia="en-US"/>
        </w:rPr>
        <w:t>.</w:t>
      </w:r>
    </w:p>
    <w:p w:rsidR="001E3905" w:rsidRDefault="00A746A2" w:rsidP="000615CF">
      <w:pPr>
        <w:ind w:firstLine="0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Despite these original intentions for limited copyright, a long battle has been waged to strengthen copyright law to benefit authors </w:t>
      </w:r>
      <w:r w:rsidR="00A00F6A">
        <w:rPr>
          <w:rFonts w:ascii="Times New Roman" w:eastAsiaTheme="minorHAnsi" w:hAnsi="Times New Roman" w:cs="Times New Roman"/>
          <w:kern w:val="0"/>
          <w:lang w:eastAsia="en-US"/>
        </w:rPr>
        <w:t>at the expense of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the public domain. T</w:t>
      </w:r>
      <w:r w:rsidRPr="00A746A2">
        <w:rPr>
          <w:rFonts w:ascii="Times New Roman" w:eastAsiaTheme="minorHAnsi" w:hAnsi="Times New Roman" w:cs="Times New Roman"/>
          <w:kern w:val="0"/>
          <w:lang w:eastAsia="en-US"/>
        </w:rPr>
        <w:t xml:space="preserve">he publishing industry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and many artists </w:t>
      </w:r>
      <w:r w:rsidRPr="00A746A2">
        <w:rPr>
          <w:rFonts w:ascii="Times New Roman" w:eastAsiaTheme="minorHAnsi" w:hAnsi="Times New Roman" w:cs="Times New Roman"/>
          <w:kern w:val="0"/>
          <w:lang w:eastAsia="en-US"/>
        </w:rPr>
        <w:t>ha</w:t>
      </w:r>
      <w:r>
        <w:rPr>
          <w:rFonts w:ascii="Times New Roman" w:eastAsiaTheme="minorHAnsi" w:hAnsi="Times New Roman" w:cs="Times New Roman"/>
          <w:kern w:val="0"/>
          <w:lang w:eastAsia="en-US"/>
        </w:rPr>
        <w:t>ve</w:t>
      </w:r>
      <w:r w:rsidR="004C1396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sought “to </w:t>
      </w:r>
      <w:r w:rsidRPr="00A746A2">
        <w:rPr>
          <w:rFonts w:ascii="Times New Roman" w:eastAsiaTheme="minorHAnsi" w:hAnsi="Times New Roman" w:cs="Times New Roman"/>
          <w:kern w:val="0"/>
          <w:lang w:eastAsia="en-US"/>
        </w:rPr>
        <w:t xml:space="preserve">obscure copyright's true origins, and to promote the myth that it was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invented by writers and artists” (Questioncopyright.org, n.d., para. 2). </w:t>
      </w:r>
      <w:r w:rsidRPr="00A746A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C62C54">
        <w:rPr>
          <w:rFonts w:ascii="Times New Roman" w:eastAsiaTheme="minorHAnsi" w:hAnsi="Times New Roman" w:cs="Times New Roman"/>
          <w:kern w:val="0"/>
          <w:lang w:eastAsia="en-US"/>
        </w:rPr>
        <w:t xml:space="preserve">It is my assertion that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this </w:t>
      </w:r>
      <w:r>
        <w:rPr>
          <w:rFonts w:ascii="Times New Roman" w:eastAsiaTheme="minorHAnsi" w:hAnsi="Times New Roman" w:cs="Times New Roman"/>
          <w:kern w:val="0"/>
          <w:lang w:eastAsia="en-US"/>
        </w:rPr>
        <w:lastRenderedPageBreak/>
        <w:t xml:space="preserve">effort is a fundamental misreading of the purpose of Article 1, Section 8 and that </w:t>
      </w:r>
      <w:r w:rsidR="00C62C54">
        <w:rPr>
          <w:rFonts w:ascii="Times New Roman" w:eastAsiaTheme="minorHAnsi" w:hAnsi="Times New Roman" w:cs="Times New Roman"/>
          <w:kern w:val="0"/>
          <w:lang w:eastAsia="en-US"/>
        </w:rPr>
        <w:t>a return to this earlier, “thin” copyright protection is necessary to promote the public good and support t</w:t>
      </w:r>
      <w:r w:rsidR="004C1396">
        <w:rPr>
          <w:rFonts w:ascii="Times New Roman" w:eastAsiaTheme="minorHAnsi" w:hAnsi="Times New Roman" w:cs="Times New Roman"/>
          <w:kern w:val="0"/>
          <w:lang w:eastAsia="en-US"/>
        </w:rPr>
        <w:t>he growth of knowledge</w:t>
      </w:r>
      <w:r>
        <w:rPr>
          <w:rFonts w:ascii="Times New Roman" w:eastAsiaTheme="minorHAnsi" w:hAnsi="Times New Roman" w:cs="Times New Roman"/>
          <w:kern w:val="0"/>
          <w:lang w:eastAsia="en-US"/>
        </w:rPr>
        <w:t>.</w:t>
      </w:r>
      <w:r w:rsidR="00C62C54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1E3905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</w:p>
    <w:p w:rsidR="00595AC0" w:rsidRDefault="001E3905">
      <w:r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</w:p>
    <w:p w:rsidR="00595AC0" w:rsidRDefault="00AF0688" w:rsidP="00486F17">
      <w:pPr>
        <w:pStyle w:val="Heading2"/>
        <w:jc w:val="center"/>
      </w:pPr>
      <w:r>
        <w:t>Copyright</w:t>
      </w:r>
    </w:p>
    <w:p w:rsidR="004C1396" w:rsidRDefault="00605547" w:rsidP="00605547">
      <w:r>
        <w:t xml:space="preserve">The history of copyright has long been traced to the </w:t>
      </w:r>
      <w:r w:rsidR="00A91D23" w:rsidRPr="00605547">
        <w:t>movable-type</w:t>
      </w:r>
      <w:r w:rsidR="00A91D23">
        <w:t xml:space="preserve"> </w:t>
      </w:r>
      <w:r>
        <w:t xml:space="preserve">printing press. </w:t>
      </w:r>
      <w:r w:rsidR="00A91D23">
        <w:t>It was during this period t</w:t>
      </w:r>
      <w:r w:rsidRPr="00605547">
        <w:t xml:space="preserve">hat the </w:t>
      </w:r>
      <w:r w:rsidR="00A91D23">
        <w:t xml:space="preserve">mass </w:t>
      </w:r>
      <w:r w:rsidRPr="00605547">
        <w:t xml:space="preserve">copying of </w:t>
      </w:r>
      <w:r w:rsidR="00A91D23">
        <w:t xml:space="preserve">books </w:t>
      </w:r>
      <w:r w:rsidRPr="00605547">
        <w:t xml:space="preserve">became </w:t>
      </w:r>
      <w:r w:rsidR="00A91D23">
        <w:t>a reality</w:t>
      </w:r>
      <w:r w:rsidRPr="00605547">
        <w:t>. This</w:t>
      </w:r>
      <w:r w:rsidR="00A91D23">
        <w:t xml:space="preserve"> technological innovation </w:t>
      </w:r>
      <w:r w:rsidRPr="00605547">
        <w:t xml:space="preserve">created a </w:t>
      </w:r>
      <w:r w:rsidR="00A91D23">
        <w:t>burgeoning</w:t>
      </w:r>
      <w:r w:rsidRPr="00605547">
        <w:t xml:space="preserve"> market of </w:t>
      </w:r>
      <w:r w:rsidR="00A91D23">
        <w:t xml:space="preserve">new </w:t>
      </w:r>
      <w:r w:rsidRPr="00605547">
        <w:t xml:space="preserve">readers who </w:t>
      </w:r>
      <w:r w:rsidR="004C1396">
        <w:t>had not been able to afford expensive</w:t>
      </w:r>
      <w:r w:rsidR="00A91D23">
        <w:t xml:space="preserve"> hand-copied works</w:t>
      </w:r>
      <w:r w:rsidR="004C1396">
        <w:t xml:space="preserve">, resulting in </w:t>
      </w:r>
      <w:r w:rsidR="00A91D23">
        <w:t xml:space="preserve">a publishing and printing </w:t>
      </w:r>
      <w:r w:rsidRPr="00605547">
        <w:t xml:space="preserve">industry to </w:t>
      </w:r>
      <w:r w:rsidR="00A91D23">
        <w:t>profit from this new market</w:t>
      </w:r>
      <w:r w:rsidRPr="00605547">
        <w:t>.</w:t>
      </w:r>
      <w:r w:rsidR="00A91D23">
        <w:t xml:space="preserve"> In many ways, c</w:t>
      </w:r>
      <w:r w:rsidR="00A91D23" w:rsidRPr="00605547">
        <w:t xml:space="preserve">opyright law has </w:t>
      </w:r>
      <w:r w:rsidR="00A91D23">
        <w:t xml:space="preserve">been </w:t>
      </w:r>
      <w:r w:rsidR="00A91D23" w:rsidRPr="00605547">
        <w:t>react</w:t>
      </w:r>
      <w:r w:rsidR="00A91D23">
        <w:t xml:space="preserve">ing </w:t>
      </w:r>
      <w:r w:rsidR="00A91D23" w:rsidRPr="00605547">
        <w:t xml:space="preserve">to </w:t>
      </w:r>
      <w:r w:rsidR="00A91D23">
        <w:t xml:space="preserve">such innovations </w:t>
      </w:r>
      <w:r w:rsidR="0018400D">
        <w:t xml:space="preserve">(and who is the ultimate beneficiary) </w:t>
      </w:r>
      <w:r w:rsidR="00A91D23" w:rsidRPr="00605547">
        <w:t>ever since</w:t>
      </w:r>
      <w:r w:rsidR="00A91D23">
        <w:t xml:space="preserve"> (Paltry, 1994</w:t>
      </w:r>
      <w:r w:rsidR="0018400D">
        <w:t>; Menand, 2014, October 14, para. 12</w:t>
      </w:r>
      <w:r w:rsidR="00A91D23">
        <w:t>).</w:t>
      </w:r>
      <w:r w:rsidR="0018400D">
        <w:t xml:space="preserve">  </w:t>
      </w:r>
    </w:p>
    <w:p w:rsidR="00605547" w:rsidRDefault="00B96E66" w:rsidP="00605547">
      <w:r>
        <w:t>As this new market and industry grew, copyright issues began to play a small yet important role</w:t>
      </w:r>
      <w:r w:rsidR="00605547" w:rsidRPr="00605547">
        <w:t xml:space="preserve">. </w:t>
      </w:r>
      <w:r>
        <w:t>The first instances of copyright regulations were not designed to protect the reading public, authors, or publishing/printing industry, but as an effort to stop seditious</w:t>
      </w:r>
      <w:r w:rsidR="00605547" w:rsidRPr="00605547">
        <w:t xml:space="preserve"> works critical of the Crown from being printed</w:t>
      </w:r>
      <w:r>
        <w:t xml:space="preserve"> and distributed (Paltry, 1994). </w:t>
      </w:r>
      <w:r w:rsidR="00605547" w:rsidRPr="00605547">
        <w:t xml:space="preserve"> </w:t>
      </w:r>
      <w:r>
        <w:t>“</w:t>
      </w:r>
      <w:r w:rsidR="00605547" w:rsidRPr="00605547">
        <w:t>A royal charter as the exclusive printer of books was given in 1557 to the Worshipful Company of Stationers of London, a group of printers. To print a book, a printer had to register it with the Stationers Company, and registration was not allowed if another printer had previously registered the manuscript</w:t>
      </w:r>
      <w:r w:rsidR="00605547">
        <w:t xml:space="preserve">” </w:t>
      </w:r>
      <w:r>
        <w:t>(Paltry, 1994).</w:t>
      </w:r>
      <w:r w:rsidR="00563E0C">
        <w:t xml:space="preserve"> </w:t>
      </w:r>
    </w:p>
    <w:p w:rsidR="003E0D1C" w:rsidRDefault="00563E0C" w:rsidP="00605547">
      <w:r>
        <w:t xml:space="preserve">Lasting over 40 years, this use </w:t>
      </w:r>
      <w:r w:rsidR="005E2F93">
        <w:t xml:space="preserve">of </w:t>
      </w:r>
      <w:r>
        <w:t xml:space="preserve">copyright as fiat for censorship would gradually ease, </w:t>
      </w:r>
      <w:r w:rsidR="008F4488">
        <w:t>creating a crisis in the printing and bookselling industry over ownership rights. T</w:t>
      </w:r>
      <w:r w:rsidR="00605547" w:rsidRPr="00605547">
        <w:t>o address the</w:t>
      </w:r>
      <w:r w:rsidR="008F4488">
        <w:t xml:space="preserve">se industry </w:t>
      </w:r>
      <w:r w:rsidR="00605547" w:rsidRPr="00605547">
        <w:t>concerns</w:t>
      </w:r>
      <w:r w:rsidR="008F4488">
        <w:t>, Parliament in 1710 passed t</w:t>
      </w:r>
      <w:r w:rsidR="008F4488" w:rsidRPr="00605547">
        <w:t xml:space="preserve">he Statute of Anne </w:t>
      </w:r>
      <w:r w:rsidR="008F4488">
        <w:t xml:space="preserve">Act. </w:t>
      </w:r>
      <w:r w:rsidR="00863022">
        <w:t xml:space="preserve"> </w:t>
      </w:r>
      <w:r w:rsidR="0018400D">
        <w:t xml:space="preserve">This </w:t>
      </w:r>
      <w:r w:rsidR="00605547" w:rsidRPr="00605547">
        <w:t xml:space="preserve">act </w:t>
      </w:r>
      <w:r w:rsidR="0018400D">
        <w:t>“</w:t>
      </w:r>
      <w:r w:rsidR="00605547" w:rsidRPr="00605547">
        <w:t xml:space="preserve">established the principles of authors' ownership of copyright and a fixed term of protection of copyrighted </w:t>
      </w:r>
      <w:r w:rsidR="00605547" w:rsidRPr="00605547">
        <w:lastRenderedPageBreak/>
        <w:t>works</w:t>
      </w:r>
      <w:r w:rsidR="0018400D">
        <w:t>”: 14</w:t>
      </w:r>
      <w:r w:rsidR="00605547" w:rsidRPr="00605547">
        <w:t xml:space="preserve"> years, renewable for </w:t>
      </w:r>
      <w:r w:rsidR="0018400D">
        <w:t>14</w:t>
      </w:r>
      <w:r w:rsidR="00605547" w:rsidRPr="00605547">
        <w:t xml:space="preserve"> more if the author was alive upon </w:t>
      </w:r>
      <w:r w:rsidR="0018400D">
        <w:t xml:space="preserve">original copyright </w:t>
      </w:r>
      <w:r w:rsidR="00605547" w:rsidRPr="00605547">
        <w:t>expiration)</w:t>
      </w:r>
      <w:r w:rsidR="0018400D">
        <w:t xml:space="preserve"> (Association of Research Libraries, n.d.). This limited copyright </w:t>
      </w:r>
      <w:r w:rsidR="00605547" w:rsidRPr="00605547">
        <w:t xml:space="preserve">statute </w:t>
      </w:r>
      <w:r w:rsidR="0018400D" w:rsidRPr="00605547">
        <w:t>prohibited</w:t>
      </w:r>
      <w:r w:rsidR="00605547" w:rsidRPr="00605547">
        <w:t xml:space="preserve"> </w:t>
      </w:r>
      <w:r w:rsidR="0018400D">
        <w:t xml:space="preserve">the creation of a </w:t>
      </w:r>
      <w:r w:rsidR="00605547" w:rsidRPr="00605547">
        <w:t xml:space="preserve">monopoly </w:t>
      </w:r>
      <w:r w:rsidR="0018400D">
        <w:t xml:space="preserve">by the </w:t>
      </w:r>
      <w:r w:rsidR="00605547" w:rsidRPr="00605547">
        <w:t>booksell</w:t>
      </w:r>
      <w:r w:rsidR="0018400D">
        <w:t xml:space="preserve">ing industry </w:t>
      </w:r>
      <w:r w:rsidR="00605547" w:rsidRPr="00605547">
        <w:t>and</w:t>
      </w:r>
      <w:r w:rsidR="0018400D">
        <w:t>, ultimately, established the concept of the “‘</w:t>
      </w:r>
      <w:r w:rsidR="00605547" w:rsidRPr="00605547">
        <w:t>public domain</w:t>
      </w:r>
      <w:r w:rsidR="0018400D">
        <w:t>’</w:t>
      </w:r>
      <w:r w:rsidR="00605547" w:rsidRPr="00605547">
        <w:t xml:space="preserve"> for literature by limiting terms of copyright and by ensuring that once a work was purchased the copyright owner no longer had control over its use</w:t>
      </w:r>
      <w:r w:rsidR="0018400D">
        <w:t>” (Association of Research Libraries, n.d.)</w:t>
      </w:r>
      <w:r w:rsidR="00605547" w:rsidRPr="00605547">
        <w:t xml:space="preserve">. </w:t>
      </w:r>
    </w:p>
    <w:p w:rsidR="003E0D1C" w:rsidRDefault="00605547" w:rsidP="00605547">
      <w:r w:rsidRPr="00605547">
        <w:t xml:space="preserve">Since the Statute of Anne, </w:t>
      </w:r>
      <w:r w:rsidR="0096498B">
        <w:t xml:space="preserve">both English Common law </w:t>
      </w:r>
      <w:r w:rsidR="004C1396">
        <w:t xml:space="preserve">on copyright </w:t>
      </w:r>
      <w:r w:rsidR="0096498B">
        <w:t xml:space="preserve">and </w:t>
      </w:r>
      <w:r w:rsidRPr="00605547">
        <w:t xml:space="preserve">U.S. </w:t>
      </w:r>
      <w:r w:rsidR="004C1396">
        <w:t xml:space="preserve">copyright </w:t>
      </w:r>
      <w:r w:rsidRPr="00605547">
        <w:t>law ha</w:t>
      </w:r>
      <w:r w:rsidR="0096498B">
        <w:t xml:space="preserve">ve </w:t>
      </w:r>
      <w:r w:rsidRPr="00605547">
        <w:t xml:space="preserve">been </w:t>
      </w:r>
      <w:r w:rsidR="0096498B">
        <w:t xml:space="preserve">frequently debated and </w:t>
      </w:r>
      <w:r w:rsidRPr="00605547">
        <w:t>revised</w:t>
      </w:r>
      <w:r w:rsidR="0096498B">
        <w:t xml:space="preserve">.  </w:t>
      </w:r>
      <w:r w:rsidR="001948F2">
        <w:t xml:space="preserve">This has resulted in more robust, “thicker” </w:t>
      </w:r>
      <w:r w:rsidRPr="00605547">
        <w:t>copyright</w:t>
      </w:r>
      <w:r w:rsidR="001948F2">
        <w:t xml:space="preserve"> laws that lengthened the years </w:t>
      </w:r>
      <w:r w:rsidRPr="00605547">
        <w:t>of protection</w:t>
      </w:r>
      <w:r w:rsidR="001948F2">
        <w:t xml:space="preserve"> for authors and expanded its scope to include new </w:t>
      </w:r>
      <w:r w:rsidR="003E0D1C">
        <w:t>technologies</w:t>
      </w:r>
      <w:r w:rsidR="001948F2">
        <w:t xml:space="preserve"> and forms of expression.  But, despite this, </w:t>
      </w:r>
      <w:r w:rsidR="003E0D1C">
        <w:t xml:space="preserve">the </w:t>
      </w:r>
      <w:r w:rsidR="0096498B">
        <w:t xml:space="preserve">central </w:t>
      </w:r>
      <w:r w:rsidR="003E0D1C">
        <w:t xml:space="preserve">question of copyright </w:t>
      </w:r>
      <w:r w:rsidR="0096498B">
        <w:t>remains</w:t>
      </w:r>
      <w:r w:rsidR="001948F2">
        <w:t>: For whom should copyright benefit</w:t>
      </w:r>
      <w:r w:rsidR="003E0D1C">
        <w:t xml:space="preserve">? </w:t>
      </w:r>
    </w:p>
    <w:p w:rsidR="0096498B" w:rsidRDefault="0096498B" w:rsidP="00605547"/>
    <w:p w:rsidR="0096498B" w:rsidRPr="0096498B" w:rsidRDefault="0096498B" w:rsidP="0096498B">
      <w:pPr>
        <w:ind w:firstLine="0"/>
        <w:rPr>
          <w:b/>
        </w:rPr>
      </w:pPr>
      <w:r w:rsidRPr="0096498B">
        <w:rPr>
          <w:b/>
        </w:rPr>
        <w:t>Copyright in the United States</w:t>
      </w:r>
    </w:p>
    <w:p w:rsidR="00605547" w:rsidRDefault="001948F2" w:rsidP="00605547">
      <w:r>
        <w:t xml:space="preserve">For the United States, the answer to this question can be found in the U.S. Constitution. </w:t>
      </w:r>
    </w:p>
    <w:p w:rsidR="00EA3782" w:rsidRDefault="00E21C91" w:rsidP="001948F2">
      <w:pPr>
        <w:ind w:firstLine="0"/>
        <w:rPr>
          <w:rStyle w:val="Hyperlink"/>
          <w:color w:val="auto"/>
          <w:u w:val="none"/>
        </w:rPr>
      </w:pPr>
      <w:r w:rsidRPr="00E21C91">
        <w:t>According to Article I, Section 8, Clause 8 of the </w:t>
      </w:r>
      <w:hyperlink r:id="rId10" w:history="1">
        <w:r w:rsidRPr="00EA3782">
          <w:rPr>
            <w:rStyle w:val="Hyperlink"/>
            <w:color w:val="auto"/>
            <w:u w:val="none"/>
          </w:rPr>
          <w:t>U.S. Constitution</w:t>
        </w:r>
      </w:hyperlink>
      <w:r w:rsidR="00EA3782">
        <w:rPr>
          <w:rStyle w:val="Hyperlink"/>
          <w:color w:val="auto"/>
          <w:u w:val="none"/>
        </w:rPr>
        <w:t>:</w:t>
      </w:r>
    </w:p>
    <w:p w:rsidR="00E21C91" w:rsidRDefault="00EA3782" w:rsidP="00EA3782">
      <w:pPr>
        <w:ind w:left="720" w:firstLine="0"/>
        <w:rPr>
          <w:rFonts w:ascii="Times New Roman" w:eastAsiaTheme="minorHAnsi" w:hAnsi="Times New Roman" w:cs="Times New Roman"/>
          <w:kern w:val="0"/>
          <w:lang w:eastAsia="en-US"/>
        </w:rPr>
      </w:pPr>
      <w:r>
        <w:t>“</w:t>
      </w:r>
      <w:r w:rsidR="00E21C91" w:rsidRPr="00E21C91">
        <w:t xml:space="preserve">the Congress shall have power . . . </w:t>
      </w:r>
      <w:r w:rsidRPr="00EA3782">
        <w:rPr>
          <w:rFonts w:ascii="Times New Roman" w:eastAsiaTheme="minorHAnsi" w:hAnsi="Times New Roman" w:cs="Times New Roman"/>
          <w:kern w:val="0"/>
          <w:lang w:eastAsia="en-US"/>
        </w:rPr>
        <w:t>To promote the Progress of Science and useful Arts, by securing for limited Times to Authors and Inventors the exclusive Right to their respective Writings and Discoveries</w:t>
      </w:r>
      <w:r w:rsidR="006D5074">
        <w:rPr>
          <w:rFonts w:ascii="Times New Roman" w:eastAsiaTheme="minorHAnsi" w:hAnsi="Times New Roman" w:cs="Times New Roman"/>
          <w:kern w:val="0"/>
          <w:lang w:eastAsia="en-US"/>
        </w:rPr>
        <w:t>.</w:t>
      </w:r>
      <w:r w:rsidRPr="00EA3782">
        <w:rPr>
          <w:rFonts w:ascii="Times New Roman" w:eastAsiaTheme="minorHAnsi" w:hAnsi="Times New Roman" w:cs="Times New Roman"/>
          <w:kern w:val="0"/>
          <w:lang w:eastAsia="en-US"/>
        </w:rPr>
        <w:t>”</w:t>
      </w:r>
    </w:p>
    <w:p w:rsidR="00D4033F" w:rsidRDefault="00440DF7" w:rsidP="006A0158">
      <w:pPr>
        <w:ind w:firstLine="0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The framers clearly sought in </w:t>
      </w:r>
      <w:r w:rsidR="006A0158"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Article I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to </w:t>
      </w:r>
      <w:r w:rsidR="006A0158" w:rsidRPr="006A0158">
        <w:rPr>
          <w:rFonts w:ascii="Times New Roman" w:eastAsiaTheme="minorHAnsi" w:hAnsi="Times New Roman" w:cs="Times New Roman"/>
          <w:kern w:val="0"/>
          <w:lang w:eastAsia="en-US"/>
        </w:rPr>
        <w:t>prohibit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the unauthorized</w:t>
      </w:r>
      <w:r w:rsidR="006A0158"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 copying and selling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of an </w:t>
      </w:r>
      <w:r w:rsidR="006A0158"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original work </w:t>
      </w:r>
      <w:r>
        <w:rPr>
          <w:rFonts w:ascii="Times New Roman" w:eastAsiaTheme="minorHAnsi" w:hAnsi="Times New Roman" w:cs="Times New Roman"/>
          <w:kern w:val="0"/>
          <w:lang w:eastAsia="en-US"/>
        </w:rPr>
        <w:t>as</w:t>
      </w:r>
      <w:r w:rsidR="006A0158"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 a way of </w:t>
      </w:r>
      <w:r>
        <w:rPr>
          <w:rFonts w:ascii="Times New Roman" w:eastAsiaTheme="minorHAnsi" w:hAnsi="Times New Roman" w:cs="Times New Roman"/>
          <w:kern w:val="0"/>
          <w:lang w:eastAsia="en-US"/>
        </w:rPr>
        <w:t>incentivizing authors to continue creating useful books</w:t>
      </w:r>
      <w:r w:rsidR="00353E29">
        <w:rPr>
          <w:rFonts w:ascii="Times New Roman" w:eastAsiaTheme="minorHAnsi" w:hAnsi="Times New Roman" w:cs="Times New Roman"/>
          <w:kern w:val="0"/>
          <w:lang w:eastAsia="en-US"/>
        </w:rPr>
        <w:t xml:space="preserve"> (</w:t>
      </w:r>
      <w:r w:rsidR="00353E29">
        <w:t>Menand, 2014, October 14, para. 13-14)</w:t>
      </w:r>
      <w:r w:rsidR="00353E29" w:rsidRPr="006A0158">
        <w:rPr>
          <w:rFonts w:ascii="Times New Roman" w:eastAsiaTheme="minorHAnsi" w:hAnsi="Times New Roman" w:cs="Times New Roman"/>
          <w:kern w:val="0"/>
          <w:lang w:eastAsia="en-US"/>
        </w:rPr>
        <w:t>.</w:t>
      </w:r>
      <w:r w:rsidR="00353E29">
        <w:rPr>
          <w:rFonts w:ascii="Times New Roman" w:eastAsiaTheme="minorHAnsi" w:hAnsi="Times New Roman" w:cs="Times New Roman"/>
          <w:kern w:val="0"/>
          <w:lang w:eastAsia="en-US"/>
        </w:rPr>
        <w:t xml:space="preserve"> Without such a monopoly, the Framers feared that authors would abandon their creative efforts and seek work that allowed them to make a living (Vaidhynathan, </w:t>
      </w:r>
      <w:r w:rsidR="00353E29">
        <w:rPr>
          <w:rFonts w:ascii="Times New Roman" w:eastAsiaTheme="minorHAnsi" w:hAnsi="Times New Roman" w:cs="Times New Roman"/>
          <w:kern w:val="0"/>
          <w:lang w:eastAsia="en-US"/>
        </w:rPr>
        <w:lastRenderedPageBreak/>
        <w:t xml:space="preserve">2001, p. 21). </w:t>
      </w:r>
      <w:r w:rsidR="006A0158"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For a limited 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time </w:t>
      </w:r>
      <w:r w:rsidR="006A0158"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authors </w:t>
      </w:r>
      <w:r w:rsidR="00353E29">
        <w:rPr>
          <w:rFonts w:ascii="Times New Roman" w:eastAsiaTheme="minorHAnsi" w:hAnsi="Times New Roman" w:cs="Times New Roman"/>
          <w:kern w:val="0"/>
          <w:lang w:eastAsia="en-US"/>
        </w:rPr>
        <w:t>could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profit from a monopoly of their work</w:t>
      </w:r>
      <w:r w:rsidR="00353E29">
        <w:rPr>
          <w:rFonts w:ascii="Times New Roman" w:eastAsiaTheme="minorHAnsi" w:hAnsi="Times New Roman" w:cs="Times New Roman"/>
          <w:kern w:val="0"/>
          <w:lang w:eastAsia="en-US"/>
        </w:rPr>
        <w:t xml:space="preserve">, thus </w:t>
      </w:r>
      <w:r>
        <w:rPr>
          <w:rFonts w:ascii="Times New Roman" w:eastAsiaTheme="minorHAnsi" w:hAnsi="Times New Roman" w:cs="Times New Roman"/>
          <w:kern w:val="0"/>
          <w:lang w:eastAsia="en-US"/>
        </w:rPr>
        <w:t>encourag</w:t>
      </w:r>
      <w:r w:rsidR="00353E29">
        <w:rPr>
          <w:rFonts w:ascii="Times New Roman" w:eastAsiaTheme="minorHAnsi" w:hAnsi="Times New Roman" w:cs="Times New Roman"/>
          <w:kern w:val="0"/>
          <w:lang w:eastAsia="en-US"/>
        </w:rPr>
        <w:t>ing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them to produce more</w:t>
      </w:r>
      <w:r w:rsidR="00353E29">
        <w:rPr>
          <w:rFonts w:ascii="Times New Roman" w:eastAsiaTheme="minorHAnsi" w:hAnsi="Times New Roman" w:cs="Times New Roman"/>
          <w:kern w:val="0"/>
          <w:lang w:eastAsia="en-US"/>
        </w:rPr>
        <w:t>.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</w:p>
    <w:p w:rsidR="00440DF7" w:rsidRDefault="006A0158" w:rsidP="00D4033F">
      <w:pPr>
        <w:rPr>
          <w:rFonts w:ascii="Times New Roman" w:eastAsiaTheme="minorHAnsi" w:hAnsi="Times New Roman" w:cs="Times New Roman"/>
          <w:kern w:val="0"/>
          <w:lang w:eastAsia="en-US"/>
        </w:rPr>
      </w:pPr>
      <w:r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But </w:t>
      </w:r>
      <w:r w:rsidR="00440DF7">
        <w:rPr>
          <w:rFonts w:ascii="Times New Roman" w:eastAsiaTheme="minorHAnsi" w:hAnsi="Times New Roman" w:cs="Times New Roman"/>
          <w:kern w:val="0"/>
          <w:lang w:eastAsia="en-US"/>
        </w:rPr>
        <w:t xml:space="preserve">the </w:t>
      </w:r>
      <w:r w:rsidR="00A00F6A">
        <w:rPr>
          <w:rFonts w:ascii="Times New Roman" w:eastAsiaTheme="minorHAnsi" w:hAnsi="Times New Roman" w:cs="Times New Roman"/>
          <w:kern w:val="0"/>
          <w:lang w:eastAsia="en-US"/>
        </w:rPr>
        <w:t>F</w:t>
      </w:r>
      <w:r w:rsidR="00440DF7">
        <w:rPr>
          <w:rFonts w:ascii="Times New Roman" w:eastAsiaTheme="minorHAnsi" w:hAnsi="Times New Roman" w:cs="Times New Roman"/>
          <w:kern w:val="0"/>
          <w:lang w:eastAsia="en-US"/>
        </w:rPr>
        <w:t>ramers are</w:t>
      </w:r>
      <w:r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A00F6A">
        <w:rPr>
          <w:rFonts w:ascii="Times New Roman" w:eastAsiaTheme="minorHAnsi" w:hAnsi="Times New Roman" w:cs="Times New Roman"/>
          <w:kern w:val="0"/>
          <w:lang w:eastAsia="en-US"/>
        </w:rPr>
        <w:t>explicit</w:t>
      </w:r>
      <w:r w:rsidR="00440DF7">
        <w:rPr>
          <w:rFonts w:ascii="Times New Roman" w:eastAsiaTheme="minorHAnsi" w:hAnsi="Times New Roman" w:cs="Times New Roman"/>
          <w:kern w:val="0"/>
          <w:lang w:eastAsia="en-US"/>
        </w:rPr>
        <w:t xml:space="preserve"> in Article 1 </w:t>
      </w:r>
      <w:r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that </w:t>
      </w:r>
      <w:r w:rsidR="00440DF7">
        <w:rPr>
          <w:rFonts w:ascii="Times New Roman" w:eastAsiaTheme="minorHAnsi" w:hAnsi="Times New Roman" w:cs="Times New Roman"/>
          <w:kern w:val="0"/>
          <w:lang w:eastAsia="en-US"/>
        </w:rPr>
        <w:t>“</w:t>
      </w:r>
      <w:r w:rsidRPr="006A0158">
        <w:rPr>
          <w:rFonts w:ascii="Times New Roman" w:eastAsiaTheme="minorHAnsi" w:hAnsi="Times New Roman" w:cs="Times New Roman"/>
          <w:kern w:val="0"/>
          <w:lang w:eastAsia="en-US"/>
        </w:rPr>
        <w:t>the ultimate beneficiary of books and inventions is the public</w:t>
      </w:r>
      <w:r w:rsidR="00D4033F">
        <w:rPr>
          <w:rFonts w:ascii="Times New Roman" w:eastAsiaTheme="minorHAnsi" w:hAnsi="Times New Roman" w:cs="Times New Roman"/>
          <w:kern w:val="0"/>
          <w:lang w:eastAsia="en-US"/>
        </w:rPr>
        <w:t>” (Menand, 2014, October 20, para.</w:t>
      </w:r>
      <w:r w:rsidR="004C1396">
        <w:rPr>
          <w:rFonts w:ascii="Times New Roman" w:eastAsiaTheme="minorHAnsi" w:hAnsi="Times New Roman" w:cs="Times New Roman"/>
          <w:kern w:val="0"/>
          <w:lang w:eastAsia="en-US"/>
        </w:rPr>
        <w:t xml:space="preserve"> 14). Authors should enjoy the</w:t>
      </w:r>
      <w:r w:rsidR="00D4033F">
        <w:rPr>
          <w:rFonts w:ascii="Times New Roman" w:eastAsiaTheme="minorHAnsi" w:hAnsi="Times New Roman" w:cs="Times New Roman"/>
          <w:kern w:val="0"/>
          <w:lang w:eastAsia="en-US"/>
        </w:rPr>
        <w:t xml:space="preserve"> fruits of their labor but the “work should live afterword in the ‘public domain’” (Vaidhynathan, 2001, p. 21). As Louis Menand (2014, October 20) puts in a recent </w:t>
      </w:r>
      <w:r w:rsidR="00D4033F" w:rsidRPr="00D4033F">
        <w:rPr>
          <w:rFonts w:ascii="Times New Roman" w:eastAsiaTheme="minorHAnsi" w:hAnsi="Times New Roman" w:cs="Times New Roman"/>
          <w:i/>
          <w:kern w:val="0"/>
          <w:lang w:eastAsia="en-US"/>
        </w:rPr>
        <w:t>New Yorker</w:t>
      </w:r>
      <w:r w:rsidR="00D4033F">
        <w:rPr>
          <w:rFonts w:ascii="Times New Roman" w:eastAsiaTheme="minorHAnsi" w:hAnsi="Times New Roman" w:cs="Times New Roman"/>
          <w:kern w:val="0"/>
          <w:lang w:eastAsia="en-US"/>
        </w:rPr>
        <w:t xml:space="preserve"> article on the viability of copyright:</w:t>
      </w:r>
      <w:r w:rsidR="00440DF7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</w:p>
    <w:p w:rsidR="006A0158" w:rsidRDefault="006A0158" w:rsidP="00440DF7">
      <w:pPr>
        <w:ind w:left="720" w:firstLine="0"/>
        <w:rPr>
          <w:rFonts w:ascii="Times New Roman" w:eastAsiaTheme="minorHAnsi" w:hAnsi="Times New Roman" w:cs="Times New Roman"/>
          <w:kern w:val="0"/>
          <w:lang w:eastAsia="en-US"/>
        </w:rPr>
      </w:pPr>
      <w:r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Copyrights are granted and patents are issued in order </w:t>
      </w:r>
      <w:r w:rsidR="00440DF7">
        <w:rPr>
          <w:rFonts w:ascii="Times New Roman" w:eastAsiaTheme="minorHAnsi" w:hAnsi="Times New Roman" w:cs="Times New Roman"/>
          <w:kern w:val="0"/>
          <w:lang w:eastAsia="en-US"/>
        </w:rPr>
        <w:t>‘</w:t>
      </w:r>
      <w:r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to promote the Progress of </w:t>
      </w:r>
      <w:r w:rsidR="00440DF7">
        <w:rPr>
          <w:rFonts w:ascii="Times New Roman" w:eastAsiaTheme="minorHAnsi" w:hAnsi="Times New Roman" w:cs="Times New Roman"/>
          <w:kern w:val="0"/>
          <w:lang w:eastAsia="en-US"/>
        </w:rPr>
        <w:t>Science and useful Arts.’</w:t>
      </w:r>
      <w:r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 This is why the Constitution dictates a limit on the right to make copies. After the term of protection expires, a work cannot be copyrighted again. It becomes a </w:t>
      </w:r>
      <w:r w:rsidRPr="00F5552D">
        <w:rPr>
          <w:rFonts w:ascii="Times New Roman" w:eastAsiaTheme="minorHAnsi" w:hAnsi="Times New Roman" w:cs="Times New Roman"/>
          <w:b/>
          <w:i/>
          <w:kern w:val="0"/>
          <w:lang w:eastAsia="en-US"/>
        </w:rPr>
        <w:t>public good</w:t>
      </w:r>
      <w:r w:rsidR="00F5552D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F5552D" w:rsidRPr="00F5552D">
        <w:rPr>
          <w:rFonts w:ascii="Times New Roman" w:eastAsiaTheme="minorHAnsi" w:hAnsi="Times New Roman" w:cs="Times New Roman"/>
          <w:kern w:val="0"/>
          <w:lang w:eastAsia="en-US"/>
        </w:rPr>
        <w:t>[emphasis added]</w:t>
      </w:r>
      <w:r w:rsidR="00F5552D">
        <w:rPr>
          <w:rFonts w:ascii="Times New Roman" w:eastAsiaTheme="minorHAnsi" w:hAnsi="Times New Roman" w:cs="Times New Roman"/>
          <w:kern w:val="0"/>
          <w:lang w:eastAsia="en-US"/>
        </w:rPr>
        <w:t>.</w:t>
      </w:r>
      <w:r w:rsidR="00F5552D" w:rsidRPr="00F5552D">
        <w:rPr>
          <w:rFonts w:ascii="Times New Roman" w:eastAsiaTheme="minorHAnsi" w:hAnsi="Times New Roman" w:cs="Times New Roman"/>
          <w:kern w:val="0"/>
          <w:lang w:eastAsia="en-US"/>
        </w:rPr>
        <w:t> </w:t>
      </w:r>
      <w:r w:rsidRPr="006A0158">
        <w:rPr>
          <w:rFonts w:ascii="Times New Roman" w:eastAsiaTheme="minorHAnsi" w:hAnsi="Times New Roman" w:cs="Times New Roman"/>
          <w:kern w:val="0"/>
          <w:lang w:eastAsia="en-US"/>
        </w:rPr>
        <w:t xml:space="preserve"> It is thrown into the open market, which allows it to be cheaply reproduced, and this speeds the distribution of knowledge.</w:t>
      </w:r>
      <w:r>
        <w:rPr>
          <w:rFonts w:ascii="Times New Roman" w:eastAsiaTheme="minorHAnsi" w:hAnsi="Times New Roman" w:cs="Times New Roman"/>
          <w:kern w:val="0"/>
          <w:lang w:eastAsia="en-US"/>
        </w:rPr>
        <w:t xml:space="preserve"> (Menand, 2014, October 20, para. 13-14).</w:t>
      </w:r>
      <w:r w:rsidRPr="006A0158">
        <w:rPr>
          <w:rFonts w:ascii="Times New Roman" w:eastAsiaTheme="minorHAnsi" w:hAnsi="Times New Roman" w:cs="Times New Roman"/>
          <w:kern w:val="0"/>
          <w:lang w:eastAsia="en-US"/>
        </w:rPr>
        <w:t> </w:t>
      </w:r>
    </w:p>
    <w:p w:rsidR="00D4033F" w:rsidRDefault="00D4033F" w:rsidP="00D4033F">
      <w:pPr>
        <w:pStyle w:val="NoSpacing"/>
        <w:rPr>
          <w:b/>
        </w:rPr>
      </w:pPr>
    </w:p>
    <w:p w:rsidR="00D4033F" w:rsidRPr="005B1C75" w:rsidRDefault="00D4033F" w:rsidP="00D4033F">
      <w:pPr>
        <w:pStyle w:val="NoSpacing"/>
        <w:rPr>
          <w:b/>
        </w:rPr>
      </w:pPr>
      <w:r>
        <w:rPr>
          <w:b/>
        </w:rPr>
        <w:t>Evolving</w:t>
      </w:r>
      <w:r w:rsidRPr="005B1C75">
        <w:rPr>
          <w:b/>
        </w:rPr>
        <w:t xml:space="preserve"> </w:t>
      </w:r>
      <w:r>
        <w:rPr>
          <w:b/>
        </w:rPr>
        <w:t>U.S. c</w:t>
      </w:r>
      <w:r w:rsidRPr="005B1C75">
        <w:rPr>
          <w:b/>
        </w:rPr>
        <w:t xml:space="preserve">opyright </w:t>
      </w:r>
      <w:r>
        <w:rPr>
          <w:b/>
        </w:rPr>
        <w:t>l</w:t>
      </w:r>
      <w:r w:rsidRPr="005B1C75">
        <w:rPr>
          <w:b/>
        </w:rPr>
        <w:t>aw</w:t>
      </w:r>
      <w:r>
        <w:rPr>
          <w:b/>
        </w:rPr>
        <w:t>.</w:t>
      </w:r>
    </w:p>
    <w:p w:rsidR="005A353C" w:rsidRDefault="00D4033F" w:rsidP="00D4033F">
      <w:r>
        <w:t>As the understanding of copyright began to change in the 19</w:t>
      </w:r>
      <w:r w:rsidRPr="00D4033F">
        <w:rPr>
          <w:vertAlign w:val="superscript"/>
        </w:rPr>
        <w:t>th</w:t>
      </w:r>
      <w:r>
        <w:t xml:space="preserve"> century and as </w:t>
      </w:r>
      <w:r w:rsidR="005A353C">
        <w:t xml:space="preserve">the move toward extended copyright protection for authors took hold, British </w:t>
      </w:r>
      <w:r w:rsidR="00B509A9">
        <w:t>Lord</w:t>
      </w:r>
      <w:r w:rsidR="005A353C">
        <w:t xml:space="preserve"> Thomas </w:t>
      </w:r>
      <w:r w:rsidR="005A353C" w:rsidRPr="005A353C">
        <w:t xml:space="preserve">Macaulay delivered </w:t>
      </w:r>
      <w:r w:rsidR="005A353C">
        <w:t xml:space="preserve">a speech </w:t>
      </w:r>
      <w:r w:rsidR="005A353C" w:rsidRPr="005A353C">
        <w:t xml:space="preserve">in the </w:t>
      </w:r>
      <w:r w:rsidR="005A353C">
        <w:t xml:space="preserve">1841 </w:t>
      </w:r>
      <w:r w:rsidR="005A353C" w:rsidRPr="005A353C">
        <w:t xml:space="preserve">House of Commons </w:t>
      </w:r>
      <w:r w:rsidR="005A353C">
        <w:t>where he defined t</w:t>
      </w:r>
      <w:r w:rsidR="005A353C" w:rsidRPr="005A353C">
        <w:t xml:space="preserve">he principle of copyright </w:t>
      </w:r>
      <w:r w:rsidR="005A353C">
        <w:t>as</w:t>
      </w:r>
      <w:r w:rsidR="005A353C" w:rsidRPr="005A353C">
        <w:t xml:space="preserve"> a </w:t>
      </w:r>
      <w:r w:rsidR="005A353C">
        <w:t>“</w:t>
      </w:r>
      <w:r w:rsidR="005A353C" w:rsidRPr="005A353C">
        <w:t>tax on readers for the purpos</w:t>
      </w:r>
      <w:r w:rsidR="005A353C">
        <w:t>e of giving a bounty to writers” (</w:t>
      </w:r>
      <w:r w:rsidR="00B509A9">
        <w:t xml:space="preserve">Macauley, n.d., para. 9). While </w:t>
      </w:r>
      <w:r w:rsidR="004C1396">
        <w:t xml:space="preserve">Macauley saw the benefits of </w:t>
      </w:r>
      <w:r w:rsidR="00B509A9">
        <w:t>such a “tax on reade</w:t>
      </w:r>
      <w:r w:rsidR="004C1396">
        <w:t>rs,” he warned that if</w:t>
      </w:r>
      <w:r w:rsidR="00B509A9">
        <w:t xml:space="preserve"> legislation continued to leverage the “bounty” in favor of authors at the expense of the reading public, many past and future </w:t>
      </w:r>
      <w:r w:rsidR="00665B79">
        <w:t>books</w:t>
      </w:r>
      <w:r w:rsidR="00B509A9">
        <w:t xml:space="preserve"> could face extinction due to </w:t>
      </w:r>
      <w:r w:rsidR="00665B79">
        <w:t xml:space="preserve">the imbalance between </w:t>
      </w:r>
      <w:r w:rsidR="00B509A9">
        <w:t>monopoly control by publishers</w:t>
      </w:r>
      <w:r w:rsidR="00665B79">
        <w:t xml:space="preserve"> and </w:t>
      </w:r>
      <w:r w:rsidR="004C1396">
        <w:t>a</w:t>
      </w:r>
      <w:r w:rsidR="00665B79">
        <w:t xml:space="preserve"> reading public with limited resources</w:t>
      </w:r>
      <w:r w:rsidR="00B509A9">
        <w:t xml:space="preserve">. </w:t>
      </w:r>
    </w:p>
    <w:p w:rsidR="006318AA" w:rsidRDefault="00665B79" w:rsidP="006318AA">
      <w:r>
        <w:lastRenderedPageBreak/>
        <w:t>One hundred and seventy-five</w:t>
      </w:r>
      <w:r w:rsidRPr="009534CB">
        <w:t xml:space="preserve"> years later, </w:t>
      </w:r>
      <w:r>
        <w:t xml:space="preserve">the “bounty” that Macauley warned about is </w:t>
      </w:r>
      <w:r w:rsidR="006318AA">
        <w:t>a growing</w:t>
      </w:r>
      <w:r>
        <w:t xml:space="preserve"> burden paid by the public for the benefit of the producers. </w:t>
      </w:r>
      <w:r w:rsidR="001A6296">
        <w:t>For most of the 19</w:t>
      </w:r>
      <w:r w:rsidR="001A6296" w:rsidRPr="006A4E35">
        <w:rPr>
          <w:vertAlign w:val="superscript"/>
        </w:rPr>
        <w:t>th</w:t>
      </w:r>
      <w:r w:rsidR="001A6296">
        <w:t xml:space="preserve"> century, U.S. copyright law </w:t>
      </w:r>
      <w:r w:rsidR="006318AA">
        <w:t>had very little impact on the daily lives of Americans</w:t>
      </w:r>
      <w:r w:rsidR="001A6296">
        <w:t xml:space="preserve">. </w:t>
      </w:r>
      <w:r w:rsidR="006318AA">
        <w:t>It is true that Mark Twain and other writers had a great deal to say about copyright law and that the economics of publishing was changing rapidly, but the majority of the public was uninterested and unaffected</w:t>
      </w:r>
      <w:r w:rsidR="001A6296">
        <w:t xml:space="preserve"> (Litman, 2004).</w:t>
      </w:r>
      <w:r w:rsidR="006318AA">
        <w:t xml:space="preserve"> This all changed by the 20</w:t>
      </w:r>
      <w:r w:rsidR="006318AA" w:rsidRPr="006318AA">
        <w:rPr>
          <w:vertAlign w:val="superscript"/>
        </w:rPr>
        <w:t>th</w:t>
      </w:r>
      <w:r w:rsidR="006318AA">
        <w:t xml:space="preserve"> century and continues to exert an even greater influence today. </w:t>
      </w:r>
    </w:p>
    <w:p w:rsidR="00C27F94" w:rsidRDefault="006318AA" w:rsidP="00C27F94">
      <w:r>
        <w:t xml:space="preserve">Current </w:t>
      </w:r>
      <w:r w:rsidR="00665B79" w:rsidRPr="009534CB">
        <w:t xml:space="preserve">U.S. copyright law </w:t>
      </w:r>
      <w:r w:rsidR="00C27F94">
        <w:t>“</w:t>
      </w:r>
      <w:r w:rsidR="00665B79" w:rsidRPr="009534CB">
        <w:t>touches everyone and everything</w:t>
      </w:r>
      <w:r w:rsidR="00C27F94">
        <w:t>…m</w:t>
      </w:r>
      <w:r w:rsidR="00665B79" w:rsidRPr="009534CB">
        <w:t>ost of us can no longer spend even an hour without colliding with the copyright law</w:t>
      </w:r>
      <w:r w:rsidR="001A6296">
        <w:t>”</w:t>
      </w:r>
      <w:r w:rsidR="00665B79">
        <w:t xml:space="preserve"> (Litman, 2004). </w:t>
      </w:r>
      <w:r w:rsidR="00C27F94">
        <w:t xml:space="preserve">This heightened influence of copyright law accelerated in 1976 and then again in 1988. </w:t>
      </w:r>
    </w:p>
    <w:p w:rsidR="009F5949" w:rsidRDefault="00D4033F" w:rsidP="00C27F94">
      <w:r w:rsidRPr="00C27F94">
        <w:t xml:space="preserve">The </w:t>
      </w:r>
      <w:r w:rsidR="008A1AC8" w:rsidRPr="00C27F94">
        <w:t>1976 Revision of the U.S. Copyright Act</w:t>
      </w:r>
      <w:r w:rsidRPr="00C27F94">
        <w:t xml:space="preserve"> </w:t>
      </w:r>
      <w:r w:rsidR="008A1AC8" w:rsidRPr="008A1AC8">
        <w:t xml:space="preserve">was </w:t>
      </w:r>
      <w:r w:rsidR="00C27F94">
        <w:t xml:space="preserve">primarily the result of </w:t>
      </w:r>
      <w:r w:rsidR="009F5949">
        <w:t xml:space="preserve">the following </w:t>
      </w:r>
      <w:r w:rsidR="004C1396">
        <w:t>factors</w:t>
      </w:r>
      <w:r w:rsidR="00C27F94">
        <w:t xml:space="preserve">: </w:t>
      </w:r>
    </w:p>
    <w:p w:rsidR="009F5949" w:rsidRDefault="009F5949" w:rsidP="009F5949">
      <w:pPr>
        <w:pStyle w:val="ListParagraph"/>
        <w:numPr>
          <w:ilvl w:val="0"/>
          <w:numId w:val="13"/>
        </w:numPr>
      </w:pPr>
      <w:r>
        <w:t>Recent technological developments and digital products required a reassessment of what could and could not be copyrighted.</w:t>
      </w:r>
    </w:p>
    <w:p w:rsidR="009F5949" w:rsidRDefault="009F5949" w:rsidP="009F5949">
      <w:pPr>
        <w:pStyle w:val="ListParagraph"/>
        <w:numPr>
          <w:ilvl w:val="0"/>
          <w:numId w:val="13"/>
        </w:numPr>
      </w:pPr>
      <w:r>
        <w:t xml:space="preserve">Increased technology made it easier to make unauthorized copies </w:t>
      </w:r>
      <w:r w:rsidR="008A1AC8" w:rsidRPr="008A1AC8">
        <w:t xml:space="preserve">and </w:t>
      </w:r>
      <w:r>
        <w:t>it was felt that the parameters of “</w:t>
      </w:r>
      <w:r w:rsidR="008A1AC8" w:rsidRPr="008A1AC8">
        <w:t>infr</w:t>
      </w:r>
      <w:r w:rsidR="00C27F94">
        <w:t>ingement</w:t>
      </w:r>
      <w:r>
        <w:t>”</w:t>
      </w:r>
      <w:r w:rsidR="00C27F94">
        <w:t xml:space="preserve"> needed to be </w:t>
      </w:r>
      <w:r>
        <w:t>retooled.</w:t>
      </w:r>
      <w:r w:rsidR="00C27F94">
        <w:t xml:space="preserve"> </w:t>
      </w:r>
    </w:p>
    <w:p w:rsidR="009F5949" w:rsidRDefault="009F5949" w:rsidP="009F5949">
      <w:pPr>
        <w:pStyle w:val="ListParagraph"/>
        <w:numPr>
          <w:ilvl w:val="0"/>
          <w:numId w:val="13"/>
        </w:numPr>
      </w:pPr>
      <w:r>
        <w:t>With the pace of globalization increasing, i</w:t>
      </w:r>
      <w:r w:rsidR="008A1AC8" w:rsidRPr="008A1AC8">
        <w:t xml:space="preserve">t was felt that </w:t>
      </w:r>
      <w:r>
        <w:t>copyright</w:t>
      </w:r>
      <w:r w:rsidR="008A1AC8" w:rsidRPr="008A1AC8">
        <w:t xml:space="preserve"> </w:t>
      </w:r>
      <w:r>
        <w:t xml:space="preserve">should be adjusted to meet the standards of </w:t>
      </w:r>
      <w:r w:rsidR="008A1AC8" w:rsidRPr="008A1AC8">
        <w:t>international copyright law</w:t>
      </w:r>
      <w:r>
        <w:t>. (Association of Research Libraries, n.d.)</w:t>
      </w:r>
      <w:r w:rsidRPr="00605547">
        <w:t>.</w:t>
      </w:r>
      <w:r w:rsidR="008A1AC8" w:rsidRPr="008A1AC8">
        <w:t xml:space="preserve"> </w:t>
      </w:r>
    </w:p>
    <w:p w:rsidR="008A1AC8" w:rsidRDefault="008A1AC8" w:rsidP="00513F3C">
      <w:pPr>
        <w:ind w:firstLine="0"/>
      </w:pPr>
      <w:r w:rsidRPr="008A1AC8">
        <w:t xml:space="preserve">The 1976 act </w:t>
      </w:r>
      <w:r w:rsidR="002A2E00">
        <w:t>took precedent over prior</w:t>
      </w:r>
      <w:r w:rsidRPr="008A1AC8">
        <w:t xml:space="preserve"> copyright law</w:t>
      </w:r>
      <w:r w:rsidR="00B0676B">
        <w:t xml:space="preserve">, </w:t>
      </w:r>
      <w:r w:rsidRPr="008A1AC8">
        <w:t>extend</w:t>
      </w:r>
      <w:r w:rsidR="002A2E00">
        <w:t>ing</w:t>
      </w:r>
      <w:r w:rsidRPr="008A1AC8">
        <w:t xml:space="preserve"> the term of protection to life of the author plus 50 years</w:t>
      </w:r>
      <w:r w:rsidR="003C08CB">
        <w:t xml:space="preserve">. This increased protection </w:t>
      </w:r>
      <w:r w:rsidR="00B0676B">
        <w:t>moved US law closer to the European model which ha</w:t>
      </w:r>
      <w:r w:rsidR="003C08CB">
        <w:t>d</w:t>
      </w:r>
      <w:r w:rsidR="00B0676B">
        <w:t xml:space="preserve"> long favored the rights of authors and publishers (Association of Research Libraries, n.d., para. 13</w:t>
      </w:r>
      <w:r w:rsidR="00B0676B">
        <w:rPr>
          <w:rFonts w:ascii="Times New Roman" w:eastAsiaTheme="minorHAnsi" w:hAnsi="Times New Roman" w:cs="Times New Roman"/>
          <w:kern w:val="0"/>
          <w:lang w:eastAsia="en-US"/>
        </w:rPr>
        <w:t>; Vaidhynathan, 2001,</w:t>
      </w:r>
      <w:r w:rsidR="00B0676B">
        <w:t xml:space="preserve"> p. 36). </w:t>
      </w:r>
    </w:p>
    <w:p w:rsidR="00E52A20" w:rsidRDefault="00513F3C" w:rsidP="006A4E35">
      <w:pPr>
        <w:pStyle w:val="NoSpacing"/>
        <w:ind w:firstLine="720"/>
      </w:pPr>
      <w:r w:rsidRPr="00B0676B">
        <w:lastRenderedPageBreak/>
        <w:t xml:space="preserve">In </w:t>
      </w:r>
      <w:r w:rsidR="00C27F94" w:rsidRPr="00B0676B">
        <w:t>1988</w:t>
      </w:r>
      <w:r w:rsidRPr="00B0676B">
        <w:t xml:space="preserve">, two </w:t>
      </w:r>
      <w:r w:rsidR="00C27F94" w:rsidRPr="00B0676B">
        <w:t>acts</w:t>
      </w:r>
      <w:r>
        <w:t xml:space="preserve"> continued to amend copyright along the same lines as the 1976 act. First, </w:t>
      </w:r>
      <w:r w:rsidRPr="00513F3C">
        <w:t xml:space="preserve">the </w:t>
      </w:r>
      <w:r w:rsidR="008A1AC8" w:rsidRPr="00513F3C">
        <w:t>Sonny Bono Copyright Term Extension Act</w:t>
      </w:r>
      <w:r w:rsidR="008A1AC8" w:rsidRPr="008A1AC8">
        <w:t xml:space="preserve"> extended protection from life of the author plus fifty years to life of the author plus seventy years</w:t>
      </w:r>
      <w:bookmarkStart w:id="0" w:name="dmca"/>
      <w:bookmarkEnd w:id="0"/>
      <w:r w:rsidR="00B0676B">
        <w:t>. Second, t</w:t>
      </w:r>
      <w:r>
        <w:t xml:space="preserve">he </w:t>
      </w:r>
      <w:r w:rsidR="008A1AC8" w:rsidRPr="00513F3C">
        <w:t>Digital Millenium Copyright Act</w:t>
      </w:r>
      <w:r w:rsidR="00E52A20">
        <w:t xml:space="preserve"> </w:t>
      </w:r>
      <w:r w:rsidRPr="00513F3C">
        <w:t>“</w:t>
      </w:r>
      <w:r w:rsidR="008A1AC8" w:rsidRPr="008A1AC8">
        <w:t>established safe harbors for online service providers; permitted temporary copies of programs during computer maintenance; made miscellaneous amendments to the Copyright Act, including amendments which fac</w:t>
      </w:r>
      <w:r w:rsidR="00E52A20">
        <w:t xml:space="preserve">ilitated Internet broadcasting;…[and] </w:t>
      </w:r>
      <w:r w:rsidR="008A1AC8" w:rsidRPr="008A1AC8">
        <w:t>prohibit</w:t>
      </w:r>
      <w:r w:rsidR="00E52A20">
        <w:t>[ed]</w:t>
      </w:r>
      <w:r w:rsidR="008A1AC8" w:rsidRPr="008A1AC8">
        <w:t xml:space="preserve"> gaining unauthorized access to a work by circumventing a technological protection measure put in place by the copyright owner where such protection measure otherwise effectively contro</w:t>
      </w:r>
      <w:r w:rsidR="00E52A20">
        <w:t xml:space="preserve">ls access to a copyrighted work” (Association of Research Libraries, n.d., para. 37). </w:t>
      </w:r>
      <w:r w:rsidR="003C08CB">
        <w:t>The result has altered the the original intent of copyright law.</w:t>
      </w:r>
      <w:r w:rsidR="001F0402">
        <w:t xml:space="preserve"> Again, Vaidhyanathan (2004), </w:t>
      </w:r>
      <w:r w:rsidR="001F0402" w:rsidRPr="001F0402">
        <w:t xml:space="preserve">“The United States has radically increased the reach of copyright regulation…any balance between public and private will be lost.” The private property domain </w:t>
      </w:r>
      <w:r w:rsidR="001F0402">
        <w:t>has</w:t>
      </w:r>
      <w:r w:rsidR="001F0402" w:rsidRPr="001F0402">
        <w:t xml:space="preserve"> supplant</w:t>
      </w:r>
      <w:r w:rsidR="001F0402">
        <w:t>ed</w:t>
      </w:r>
      <w:r w:rsidR="001F0402" w:rsidRPr="001F0402">
        <w:t xml:space="preserve"> the public domain, hindering both original expressions as well as knowledge sharing and creation.</w:t>
      </w:r>
    </w:p>
    <w:p w:rsidR="00F40357" w:rsidRDefault="00F40357" w:rsidP="00F40357">
      <w:pPr>
        <w:pStyle w:val="NoSpacing"/>
      </w:pPr>
    </w:p>
    <w:p w:rsidR="005B1C75" w:rsidRDefault="001E3905" w:rsidP="005B1C75">
      <w:pPr>
        <w:ind w:firstLine="0"/>
        <w:jc w:val="center"/>
        <w:rPr>
          <w:rStyle w:val="Heading5Char"/>
          <w:b/>
          <w:i w:val="0"/>
        </w:rPr>
      </w:pPr>
      <w:r w:rsidRPr="001E3905">
        <w:rPr>
          <w:rStyle w:val="Heading5Char"/>
          <w:b/>
          <w:i w:val="0"/>
        </w:rPr>
        <w:t>Conclusion</w:t>
      </w:r>
    </w:p>
    <w:p w:rsidR="000D4193" w:rsidRDefault="00613251" w:rsidP="000D4193">
      <w:r>
        <w:t xml:space="preserve">Who benefits? The question itself </w:t>
      </w:r>
      <w:r w:rsidR="00110E1C">
        <w:t xml:space="preserve">now </w:t>
      </w:r>
      <w:r>
        <w:t>seems hollow.</w:t>
      </w:r>
      <w:r>
        <w:t xml:space="preserve"> The 1976 and 1988</w:t>
      </w:r>
      <w:r w:rsidR="000D4193">
        <w:t xml:space="preserve"> Acts, along with other legislative activity and judicial rulings, have substantially altered the answer to the question, </w:t>
      </w:r>
      <w:r w:rsidR="00E35649">
        <w:t>For</w:t>
      </w:r>
      <w:r w:rsidR="000D4193">
        <w:t xml:space="preserve"> whom does copyright benefit? According to Siva Vaidhyanathan (2004, April), “c</w:t>
      </w:r>
      <w:r w:rsidR="000D4193" w:rsidRPr="00F40357">
        <w:rPr>
          <w:rStyle w:val="Heading5Char"/>
          <w:i w:val="0"/>
        </w:rPr>
        <w:t>opyright used to balance the public’s interests and private needs</w:t>
      </w:r>
      <w:r w:rsidR="000D4193">
        <w:rPr>
          <w:rStyle w:val="Heading5Char"/>
          <w:i w:val="0"/>
        </w:rPr>
        <w:t>…n</w:t>
      </w:r>
      <w:r w:rsidR="000D4193" w:rsidRPr="00F40357">
        <w:rPr>
          <w:rStyle w:val="Heading5Char"/>
          <w:i w:val="0"/>
        </w:rPr>
        <w:t>ow it only serves</w:t>
      </w:r>
      <w:r w:rsidR="000D4193">
        <w:rPr>
          <w:rStyle w:val="Heading5Char"/>
          <w:i w:val="0"/>
        </w:rPr>
        <w:t xml:space="preserve"> </w:t>
      </w:r>
      <w:r w:rsidR="000D4193" w:rsidRPr="00F40357">
        <w:rPr>
          <w:rStyle w:val="Heading5Char"/>
          <w:i w:val="0"/>
        </w:rPr>
        <w:t>large</w:t>
      </w:r>
      <w:r w:rsidR="000D4193">
        <w:rPr>
          <w:rStyle w:val="Heading5Char"/>
          <w:i w:val="0"/>
        </w:rPr>
        <w:t xml:space="preserve">, established copyright holders” (p. 2). The shift has indeed been substantial but not surprising. As intellectual property </w:t>
      </w:r>
      <w:r w:rsidR="000D4193">
        <w:t>has become almost indistinguishable from our understanding of and protection for property rights—a “perpe</w:t>
      </w:r>
      <w:r w:rsidR="003C08CB">
        <w:t xml:space="preserve">tual, exclusive, and inviolate” natural right—the </w:t>
      </w:r>
      <w:r w:rsidR="000D4193">
        <w:t xml:space="preserve">rule of law and public perception has shifted according (Menell, 2007, p. 38).  When the debate is </w:t>
      </w:r>
      <w:r w:rsidR="000D4193">
        <w:lastRenderedPageBreak/>
        <w:t>framed as an issue of property rights, the conversation ends; after all, “how can one argue for theft</w:t>
      </w:r>
      <w:r w:rsidR="00B609C9">
        <w:t>?</w:t>
      </w:r>
      <w:r w:rsidR="000D4193">
        <w:t xml:space="preserve">” (Vaidhyanathan, 2001, p. 12). </w:t>
      </w:r>
    </w:p>
    <w:p w:rsidR="001150A2" w:rsidRPr="00605547" w:rsidRDefault="001150A2" w:rsidP="003C08CB">
      <w:pPr>
        <w:rPr>
          <w:rFonts w:asciiTheme="majorHAnsi" w:eastAsiaTheme="majorEastAsia" w:hAnsiTheme="majorHAnsi" w:cstheme="majorBidi"/>
          <w:iCs/>
        </w:rPr>
      </w:pPr>
      <w:r>
        <w:t xml:space="preserve">All may not be lost. As </w:t>
      </w:r>
      <w:r w:rsidR="00A00F6A">
        <w:t>former Assistant Register of Copyrights Richard DeWolf</w:t>
      </w:r>
      <w:r w:rsidR="00A00F6A">
        <w:t xml:space="preserve"> </w:t>
      </w:r>
      <w:r>
        <w:t xml:space="preserve">reminds us, </w:t>
      </w:r>
      <w:r>
        <w:rPr>
          <w:rFonts w:asciiTheme="majorHAnsi" w:eastAsiaTheme="majorEastAsia" w:hAnsiTheme="majorHAnsi" w:cstheme="majorBidi"/>
          <w:iCs/>
        </w:rPr>
        <w:t>“</w:t>
      </w:r>
      <w:r w:rsidRPr="00605547">
        <w:rPr>
          <w:rFonts w:asciiTheme="majorHAnsi" w:eastAsiaTheme="majorEastAsia" w:hAnsiTheme="majorHAnsi" w:cstheme="majorBidi"/>
          <w:iCs/>
        </w:rPr>
        <w:t>The progress of copyright law does not take place by revolu</w:t>
      </w:r>
      <w:r w:rsidR="003C08CB">
        <w:rPr>
          <w:rFonts w:asciiTheme="majorHAnsi" w:eastAsiaTheme="majorEastAsia" w:hAnsiTheme="majorHAnsi" w:cstheme="majorBidi"/>
          <w:iCs/>
        </w:rPr>
        <w:t>tions, but by successive stages</w:t>
      </w:r>
      <w:r w:rsidR="001F0402">
        <w:rPr>
          <w:rFonts w:asciiTheme="majorHAnsi" w:eastAsiaTheme="majorEastAsia" w:hAnsiTheme="majorHAnsi" w:cstheme="majorBidi"/>
          <w:iCs/>
        </w:rPr>
        <w:t>”</w:t>
      </w:r>
      <w:r w:rsidR="00A00F6A">
        <w:rPr>
          <w:rFonts w:asciiTheme="majorHAnsi" w:eastAsiaTheme="majorEastAsia" w:hAnsiTheme="majorHAnsi" w:cstheme="majorBidi"/>
          <w:iCs/>
        </w:rPr>
        <w:t xml:space="preserve"> (qtd. in Patry, 1994, para. 4). </w:t>
      </w:r>
      <w:r w:rsidR="001F0402">
        <w:rPr>
          <w:rFonts w:asciiTheme="majorHAnsi" w:eastAsiaTheme="majorEastAsia" w:hAnsiTheme="majorHAnsi" w:cstheme="majorBidi"/>
          <w:iCs/>
        </w:rPr>
        <w:t xml:space="preserve"> </w:t>
      </w:r>
      <w:r w:rsidR="00A00F6A">
        <w:rPr>
          <w:rFonts w:asciiTheme="majorHAnsi" w:eastAsiaTheme="majorEastAsia" w:hAnsiTheme="majorHAnsi" w:cstheme="majorBidi"/>
          <w:iCs/>
        </w:rPr>
        <w:t xml:space="preserve">Wolf </w:t>
      </w:r>
      <w:r w:rsidR="001F0402">
        <w:rPr>
          <w:rFonts w:asciiTheme="majorHAnsi" w:eastAsiaTheme="majorEastAsia" w:hAnsiTheme="majorHAnsi" w:cstheme="majorBidi"/>
          <w:iCs/>
        </w:rPr>
        <w:t xml:space="preserve">equates copyright law to </w:t>
      </w:r>
      <w:r w:rsidRPr="00605547">
        <w:rPr>
          <w:rFonts w:asciiTheme="majorHAnsi" w:eastAsiaTheme="majorEastAsia" w:hAnsiTheme="majorHAnsi" w:cstheme="majorBidi"/>
          <w:iCs/>
        </w:rPr>
        <w:t xml:space="preserve">the </w:t>
      </w:r>
      <w:r w:rsidR="001F0402">
        <w:rPr>
          <w:rFonts w:asciiTheme="majorHAnsi" w:eastAsiaTheme="majorEastAsia" w:hAnsiTheme="majorHAnsi" w:cstheme="majorBidi"/>
          <w:iCs/>
        </w:rPr>
        <w:t>“</w:t>
      </w:r>
      <w:r w:rsidRPr="00605547">
        <w:rPr>
          <w:rFonts w:asciiTheme="majorHAnsi" w:eastAsiaTheme="majorEastAsia" w:hAnsiTheme="majorHAnsi" w:cstheme="majorBidi"/>
          <w:iCs/>
        </w:rPr>
        <w:t>growth of a city, in which, as time goes on, some parts are torn down and</w:t>
      </w:r>
      <w:r w:rsidR="001F0402">
        <w:rPr>
          <w:rFonts w:asciiTheme="majorHAnsi" w:eastAsiaTheme="majorEastAsia" w:hAnsiTheme="majorHAnsi" w:cstheme="majorBidi"/>
          <w:iCs/>
        </w:rPr>
        <w:t xml:space="preserve"> others are devoted to new uses”</w:t>
      </w:r>
      <w:r w:rsidR="00A00F6A">
        <w:rPr>
          <w:rFonts w:asciiTheme="majorHAnsi" w:eastAsiaTheme="majorEastAsia" w:hAnsiTheme="majorHAnsi" w:cstheme="majorBidi"/>
          <w:iCs/>
        </w:rPr>
        <w:t xml:space="preserve"> </w:t>
      </w:r>
      <w:r w:rsidR="00A00F6A">
        <w:rPr>
          <w:rFonts w:asciiTheme="majorHAnsi" w:eastAsiaTheme="majorEastAsia" w:hAnsiTheme="majorHAnsi" w:cstheme="majorBidi"/>
          <w:iCs/>
        </w:rPr>
        <w:t>(qtd. in Patry, 1994, para. 4)</w:t>
      </w:r>
      <w:r w:rsidR="00A00F6A">
        <w:rPr>
          <w:rFonts w:asciiTheme="majorHAnsi" w:eastAsiaTheme="majorEastAsia" w:hAnsiTheme="majorHAnsi" w:cstheme="majorBidi"/>
          <w:iCs/>
        </w:rPr>
        <w:t xml:space="preserve">. </w:t>
      </w:r>
      <w:r w:rsidRPr="00605547">
        <w:rPr>
          <w:rFonts w:asciiTheme="majorHAnsi" w:eastAsiaTheme="majorEastAsia" w:hAnsiTheme="majorHAnsi" w:cstheme="majorBidi"/>
          <w:iCs/>
        </w:rPr>
        <w:t xml:space="preserve">In </w:t>
      </w:r>
      <w:r w:rsidR="001F0402">
        <w:rPr>
          <w:rFonts w:asciiTheme="majorHAnsi" w:eastAsiaTheme="majorEastAsia" w:hAnsiTheme="majorHAnsi" w:cstheme="majorBidi"/>
          <w:iCs/>
        </w:rPr>
        <w:t xml:space="preserve">such a scheme, we can review the original </w:t>
      </w:r>
      <w:r w:rsidR="0096583C">
        <w:rPr>
          <w:rFonts w:asciiTheme="majorHAnsi" w:eastAsiaTheme="majorEastAsia" w:hAnsiTheme="majorHAnsi" w:cstheme="majorBidi"/>
          <w:iCs/>
        </w:rPr>
        <w:t>cityscape</w:t>
      </w:r>
      <w:r w:rsidRPr="00605547">
        <w:rPr>
          <w:rFonts w:asciiTheme="majorHAnsi" w:eastAsiaTheme="majorEastAsia" w:hAnsiTheme="majorHAnsi" w:cstheme="majorBidi"/>
          <w:iCs/>
        </w:rPr>
        <w:t xml:space="preserve"> to </w:t>
      </w:r>
      <w:r w:rsidR="0096583C">
        <w:rPr>
          <w:rFonts w:asciiTheme="majorHAnsi" w:eastAsiaTheme="majorEastAsia" w:hAnsiTheme="majorHAnsi" w:cstheme="majorBidi"/>
          <w:iCs/>
        </w:rPr>
        <w:t>locate how they have been a</w:t>
      </w:r>
      <w:r w:rsidR="00576206">
        <w:rPr>
          <w:rFonts w:asciiTheme="majorHAnsi" w:eastAsiaTheme="majorEastAsia" w:hAnsiTheme="majorHAnsi" w:cstheme="majorBidi"/>
          <w:iCs/>
        </w:rPr>
        <w:t xml:space="preserve">ltered </w:t>
      </w:r>
      <w:r w:rsidR="0096583C">
        <w:rPr>
          <w:rFonts w:asciiTheme="majorHAnsi" w:eastAsiaTheme="majorEastAsia" w:hAnsiTheme="majorHAnsi" w:cstheme="majorBidi"/>
          <w:iCs/>
        </w:rPr>
        <w:t xml:space="preserve">and where the original architecture </w:t>
      </w:r>
      <w:r w:rsidR="00576206">
        <w:rPr>
          <w:rFonts w:asciiTheme="majorHAnsi" w:eastAsiaTheme="majorEastAsia" w:hAnsiTheme="majorHAnsi" w:cstheme="majorBidi"/>
          <w:iCs/>
        </w:rPr>
        <w:t>is still sound enough to be restored</w:t>
      </w:r>
      <w:r w:rsidR="0096583C">
        <w:rPr>
          <w:rFonts w:asciiTheme="majorHAnsi" w:eastAsiaTheme="majorEastAsia" w:hAnsiTheme="majorHAnsi" w:cstheme="majorBidi"/>
          <w:iCs/>
        </w:rPr>
        <w:t xml:space="preserve">. </w:t>
      </w:r>
      <w:r w:rsidR="00281E9A">
        <w:rPr>
          <w:rFonts w:asciiTheme="majorHAnsi" w:eastAsiaTheme="majorEastAsia" w:hAnsiTheme="majorHAnsi" w:cstheme="majorBidi"/>
          <w:iCs/>
        </w:rPr>
        <w:t xml:space="preserve">It is my contention that the original architecture built by the framers of Constitution should be first place to begin </w:t>
      </w:r>
      <w:r w:rsidR="00A00F6A">
        <w:rPr>
          <w:rFonts w:asciiTheme="majorHAnsi" w:eastAsiaTheme="majorEastAsia" w:hAnsiTheme="majorHAnsi" w:cstheme="majorBidi"/>
          <w:iCs/>
        </w:rPr>
        <w:t>to rebuild</w:t>
      </w:r>
      <w:r w:rsidR="00C731AA">
        <w:rPr>
          <w:rFonts w:asciiTheme="majorHAnsi" w:eastAsiaTheme="majorEastAsia" w:hAnsiTheme="majorHAnsi" w:cstheme="majorBidi"/>
          <w:iCs/>
        </w:rPr>
        <w:t xml:space="preserve"> </w:t>
      </w:r>
      <w:r w:rsidR="00A00F6A">
        <w:rPr>
          <w:rFonts w:asciiTheme="majorHAnsi" w:eastAsiaTheme="majorEastAsia" w:hAnsiTheme="majorHAnsi" w:cstheme="majorBidi"/>
          <w:iCs/>
        </w:rPr>
        <w:t xml:space="preserve">a copyright law that </w:t>
      </w:r>
      <w:r w:rsidR="00C731AA">
        <w:rPr>
          <w:rFonts w:asciiTheme="majorHAnsi" w:eastAsiaTheme="majorEastAsia" w:hAnsiTheme="majorHAnsi" w:cstheme="majorBidi"/>
          <w:iCs/>
        </w:rPr>
        <w:t>benefits</w:t>
      </w:r>
      <w:r w:rsidR="00A00F6A">
        <w:rPr>
          <w:rFonts w:asciiTheme="majorHAnsi" w:eastAsiaTheme="majorEastAsia" w:hAnsiTheme="majorHAnsi" w:cstheme="majorBidi"/>
          <w:iCs/>
        </w:rPr>
        <w:t xml:space="preserve"> both creators and the public in equal measure</w:t>
      </w:r>
      <w:r w:rsidR="00C731AA">
        <w:rPr>
          <w:rFonts w:asciiTheme="majorHAnsi" w:eastAsiaTheme="majorEastAsia" w:hAnsiTheme="majorHAnsi" w:cstheme="majorBidi"/>
          <w:iCs/>
        </w:rPr>
        <w:t>.</w:t>
      </w:r>
    </w:p>
    <w:p w:rsidR="001150A2" w:rsidRDefault="001150A2" w:rsidP="000D4193"/>
    <w:p w:rsidR="00DB3911" w:rsidRDefault="00DB3911" w:rsidP="00DB3911">
      <w:pPr>
        <w:ind w:firstLine="0"/>
        <w:rPr>
          <w:rStyle w:val="Heading5Char"/>
          <w:b/>
          <w:i w:val="0"/>
        </w:rPr>
      </w:pPr>
    </w:p>
    <w:p w:rsidR="009F66B3" w:rsidRDefault="009F66B3" w:rsidP="00DB3911">
      <w:pPr>
        <w:ind w:firstLine="0"/>
        <w:rPr>
          <w:rStyle w:val="Heading5Char"/>
          <w:b/>
          <w:i w:val="0"/>
        </w:rPr>
      </w:pPr>
    </w:p>
    <w:p w:rsidR="00B609C9" w:rsidRDefault="00B609C9" w:rsidP="000D4193"/>
    <w:p w:rsidR="000D4193" w:rsidRDefault="000D4193" w:rsidP="000D4193">
      <w:pPr>
        <w:ind w:firstLine="0"/>
        <w:rPr>
          <w:rFonts w:asciiTheme="majorHAnsi" w:eastAsiaTheme="majorEastAsia" w:hAnsiTheme="majorHAnsi" w:cstheme="majorBidi"/>
          <w:iCs/>
        </w:rPr>
      </w:pPr>
    </w:p>
    <w:p w:rsidR="000D4193" w:rsidRDefault="000D4193" w:rsidP="00B609C9">
      <w:pPr>
        <w:ind w:firstLine="0"/>
      </w:pPr>
    </w:p>
    <w:p w:rsidR="000D4193" w:rsidRDefault="000D4193" w:rsidP="000D4193">
      <w:pPr>
        <w:ind w:firstLine="0"/>
      </w:pPr>
    </w:p>
    <w:p w:rsidR="000D4193" w:rsidRDefault="000D4193" w:rsidP="000D4193">
      <w:pPr>
        <w:pStyle w:val="NoSpacing"/>
      </w:pPr>
    </w:p>
    <w:p w:rsidR="000D4193" w:rsidRDefault="000D4193" w:rsidP="000D4193">
      <w:pPr>
        <w:ind w:firstLine="0"/>
      </w:pPr>
    </w:p>
    <w:sdt>
      <w:sdtPr>
        <w:id w:val="-573587230"/>
        <w:bibliography/>
      </w:sdtPr>
      <w:sdtEndPr/>
      <w:sdtContent>
        <w:p w:rsidR="00135697" w:rsidRDefault="00135697" w:rsidP="00077E28">
          <w:pPr>
            <w:pStyle w:val="Bibliography"/>
            <w:jc w:val="center"/>
          </w:pPr>
        </w:p>
        <w:p w:rsidR="00135697" w:rsidRDefault="00135697" w:rsidP="00077E28">
          <w:pPr>
            <w:pStyle w:val="Bibliography"/>
            <w:jc w:val="center"/>
          </w:pPr>
        </w:p>
        <w:p w:rsidR="00135697" w:rsidRDefault="00135697" w:rsidP="00077E28">
          <w:pPr>
            <w:pStyle w:val="Bibliography"/>
            <w:jc w:val="center"/>
          </w:pPr>
        </w:p>
        <w:p w:rsidR="00135697" w:rsidRDefault="00135697" w:rsidP="00077E28">
          <w:pPr>
            <w:pStyle w:val="Bibliography"/>
            <w:jc w:val="center"/>
          </w:pPr>
        </w:p>
        <w:p w:rsidR="00135697" w:rsidRDefault="00135697" w:rsidP="00077E28">
          <w:pPr>
            <w:pStyle w:val="Bibliography"/>
            <w:jc w:val="center"/>
          </w:pPr>
        </w:p>
        <w:p w:rsidR="00077E28" w:rsidRPr="00077E28" w:rsidRDefault="00077E28" w:rsidP="00077E28">
          <w:pPr>
            <w:pStyle w:val="Bibliography"/>
            <w:jc w:val="center"/>
            <w:rPr>
              <w:b/>
            </w:rPr>
          </w:pPr>
          <w:r w:rsidRPr="00077E28">
            <w:rPr>
              <w:b/>
            </w:rPr>
            <w:t>References</w:t>
          </w:r>
        </w:p>
        <w:p w:rsidR="008F4488" w:rsidRPr="008F4488" w:rsidRDefault="008F4488" w:rsidP="00077E28">
          <w:pPr>
            <w:pStyle w:val="Bibliography"/>
          </w:pPr>
          <w:r w:rsidRPr="008F4488">
            <w:t>Association of Research Libraries</w:t>
          </w:r>
          <w:r>
            <w:t xml:space="preserve">. (n.d.). </w:t>
          </w:r>
          <w:r w:rsidRPr="008F4488">
            <w:rPr>
              <w:i/>
            </w:rPr>
            <w:t xml:space="preserve">Copyright timeline: A history of copyright in the United States. </w:t>
          </w:r>
          <w:r>
            <w:t xml:space="preserve">Retrieved from </w:t>
          </w:r>
          <w:r w:rsidRPr="008F4488">
            <w:t>http://www.arl.org/focus-areas/copyright-ip/2486-</w:t>
          </w:r>
          <w:bookmarkStart w:id="1" w:name="_GoBack"/>
          <w:bookmarkEnd w:id="1"/>
          <w:r w:rsidRPr="008F4488">
            <w:t>copyright-timeline#.VH83JTHF8a9</w:t>
          </w:r>
        </w:p>
        <w:p w:rsidR="0096498B" w:rsidRDefault="0096498B" w:rsidP="0096498B">
          <w:pPr>
            <w:ind w:firstLine="0"/>
          </w:pPr>
          <w:r w:rsidRPr="006A4E35">
            <w:t xml:space="preserve">Litman, </w:t>
          </w:r>
          <w:r>
            <w:t xml:space="preserve">J. (1994). </w:t>
          </w:r>
          <w:r w:rsidRPr="006A4E35">
            <w:t xml:space="preserve">The </w:t>
          </w:r>
          <w:r>
            <w:t>e</w:t>
          </w:r>
          <w:r w:rsidRPr="006A4E35">
            <w:t xml:space="preserve">xclusive </w:t>
          </w:r>
          <w:r>
            <w:t>r</w:t>
          </w:r>
          <w:r w:rsidRPr="006A4E35">
            <w:t xml:space="preserve">ight to </w:t>
          </w:r>
          <w:r>
            <w:t>r</w:t>
          </w:r>
          <w:r w:rsidRPr="006A4E35">
            <w:t>ead</w:t>
          </w:r>
          <w:r>
            <w:t>.</w:t>
          </w:r>
          <w:r w:rsidRPr="006A4E35">
            <w:t> </w:t>
          </w:r>
          <w:r w:rsidRPr="006A4E35">
            <w:rPr>
              <w:i/>
              <w:iCs/>
            </w:rPr>
            <w:t>Cardozo Arts and Entertainment Law Journal</w:t>
          </w:r>
          <w:r w:rsidRPr="006A4E35">
            <w:t xml:space="preserve">, </w:t>
          </w:r>
        </w:p>
        <w:p w:rsidR="0096498B" w:rsidRDefault="0096498B" w:rsidP="0096498B">
          <w:r w:rsidRPr="00077E28">
            <w:rPr>
              <w:i/>
            </w:rPr>
            <w:t>13</w:t>
          </w:r>
          <w:r>
            <w:t>(1),</w:t>
          </w:r>
          <w:r w:rsidRPr="006A4E35">
            <w:t xml:space="preserve"> 34.</w:t>
          </w:r>
        </w:p>
        <w:p w:rsidR="00863022" w:rsidRDefault="00863022" w:rsidP="00863022">
          <w:pPr>
            <w:ind w:firstLine="0"/>
          </w:pPr>
          <w:r>
            <w:t xml:space="preserve">Macauley, T. B. (n.d.).  </w:t>
          </w:r>
          <w:r w:rsidRPr="00863022">
            <w:t xml:space="preserve">A </w:t>
          </w:r>
          <w:r>
            <w:t>s</w:t>
          </w:r>
          <w:r w:rsidRPr="00863022">
            <w:t>peech delivered in the House of Commons on the 5</w:t>
          </w:r>
          <w:r w:rsidRPr="00863022">
            <w:rPr>
              <w:vertAlign w:val="superscript"/>
            </w:rPr>
            <w:t>th</w:t>
          </w:r>
          <w:r w:rsidRPr="00863022">
            <w:t xml:space="preserve"> of February, </w:t>
          </w:r>
        </w:p>
        <w:p w:rsidR="00863022" w:rsidRDefault="00863022" w:rsidP="00863022">
          <w:pPr>
            <w:ind w:left="720" w:firstLine="0"/>
          </w:pPr>
          <w:r w:rsidRPr="00863022">
            <w:t>1841</w:t>
          </w:r>
          <w:r>
            <w:t xml:space="preserve">. Retrieved from </w:t>
          </w:r>
          <w:hyperlink r:id="rId11" w:history="1">
            <w:r w:rsidRPr="00472982">
              <w:rPr>
                <w:rStyle w:val="Hyperlink"/>
              </w:rPr>
              <w:t>http://homepages.law.asu.edu/~dkarjala/OpposingCopyrightExtension/commentary/MacaulaySpeeches.html</w:t>
            </w:r>
          </w:hyperlink>
        </w:p>
        <w:p w:rsidR="00863022" w:rsidRDefault="00863022" w:rsidP="00863022">
          <w:pPr>
            <w:ind w:firstLine="0"/>
            <w:rPr>
              <w:i/>
            </w:rPr>
          </w:pPr>
          <w:r>
            <w:t xml:space="preserve">Menand, L. (2014, October 20). Crooner in rights spat: Are copyright laws too strict? </w:t>
          </w:r>
          <w:r>
            <w:rPr>
              <w:i/>
            </w:rPr>
            <w:t xml:space="preserve">New </w:t>
          </w:r>
        </w:p>
        <w:p w:rsidR="00863022" w:rsidRPr="00863022" w:rsidRDefault="00863022" w:rsidP="00863022">
          <w:pPr>
            <w:ind w:left="720" w:firstLine="0"/>
          </w:pPr>
          <w:r>
            <w:rPr>
              <w:i/>
            </w:rPr>
            <w:t xml:space="preserve">Yorker. </w:t>
          </w:r>
          <w:r>
            <w:t xml:space="preserve"> Retrieved from </w:t>
          </w:r>
          <w:hyperlink r:id="rId12" w:history="1">
            <w:r w:rsidRPr="00472982">
              <w:rPr>
                <w:rStyle w:val="Hyperlink"/>
              </w:rPr>
              <w:t>http://www.newyorker.com/magazine/2014/10/20/crooner-rights-</w:t>
            </w:r>
          </w:hyperlink>
          <w:r w:rsidRPr="00863022">
            <w:t>spat</w:t>
          </w:r>
        </w:p>
        <w:p w:rsidR="007164E2" w:rsidRDefault="007164E2" w:rsidP="007164E2">
          <w:pPr>
            <w:ind w:firstLine="0"/>
            <w:rPr>
              <w:i/>
            </w:rPr>
          </w:pPr>
          <w:r>
            <w:t xml:space="preserve">Menell, P. S. (2007, Fall). Intellectual property and the property rights movement. </w:t>
          </w:r>
          <w:r>
            <w:rPr>
              <w:i/>
            </w:rPr>
            <w:t xml:space="preserve">Regulation, </w:t>
          </w:r>
        </w:p>
        <w:p w:rsidR="009E6B4C" w:rsidRDefault="007164E2" w:rsidP="007164E2">
          <w:r>
            <w:t>36-42.</w:t>
          </w:r>
        </w:p>
        <w:p w:rsidR="00A91D23" w:rsidRDefault="00A91D23" w:rsidP="007164E2">
          <w:pPr>
            <w:ind w:firstLine="0"/>
          </w:pPr>
          <w:r>
            <w:t xml:space="preserve">Paltry, W. (1994). </w:t>
          </w:r>
          <w:r w:rsidRPr="00A91D23">
            <w:rPr>
              <w:i/>
              <w:iCs/>
            </w:rPr>
            <w:t>Copyright law and practice.</w:t>
          </w:r>
          <w:r w:rsidRPr="00A91D23">
            <w:t> Arlington, VA</w:t>
          </w:r>
          <w:r>
            <w:t>: BNA Books.</w:t>
          </w:r>
        </w:p>
        <w:p w:rsidR="0096498B" w:rsidRDefault="009E6B4C" w:rsidP="007164E2">
          <w:pPr>
            <w:ind w:firstLine="0"/>
          </w:pPr>
          <w:r w:rsidRPr="009E6B4C">
            <w:t>U.S. Const</w:t>
          </w:r>
          <w:r>
            <w:t>itution</w:t>
          </w:r>
          <w:r w:rsidRPr="009E6B4C">
            <w:t xml:space="preserve">. </w:t>
          </w:r>
          <w:r>
            <w:t>A</w:t>
          </w:r>
          <w:r w:rsidRPr="009E6B4C">
            <w:t xml:space="preserve">rt. I, § </w:t>
          </w:r>
          <w:r>
            <w:t>8, Cl. 8</w:t>
          </w:r>
          <w:r w:rsidRPr="009E6B4C">
            <w:t>.</w:t>
          </w:r>
        </w:p>
        <w:p w:rsidR="0096498B" w:rsidRPr="00077E28" w:rsidRDefault="0096498B" w:rsidP="0096498B">
          <w:pPr>
            <w:ind w:firstLine="0"/>
            <w:rPr>
              <w:i/>
            </w:rPr>
          </w:pPr>
          <w:r>
            <w:t xml:space="preserve">Vaidhyanathan, S. (2001). </w:t>
          </w:r>
          <w:r w:rsidRPr="00077E28">
            <w:rPr>
              <w:i/>
            </w:rPr>
            <w:t xml:space="preserve">Copyrights and copywrongs: The rise of intellectual property and how </w:t>
          </w:r>
        </w:p>
        <w:p w:rsidR="00F40357" w:rsidRDefault="0096498B" w:rsidP="0096498B">
          <w:r w:rsidRPr="00077E28">
            <w:rPr>
              <w:i/>
            </w:rPr>
            <w:t>it threatens creativity.</w:t>
          </w:r>
          <w:r>
            <w:t xml:space="preserve"> New York: New York University Press.</w:t>
          </w:r>
        </w:p>
        <w:p w:rsidR="00F40357" w:rsidRDefault="00F40357" w:rsidP="00F40357">
          <w:pPr>
            <w:ind w:firstLine="0"/>
          </w:pPr>
          <w:r>
            <w:t xml:space="preserve">Vaidhyanathan, S. (2004, April). The state of copyright activism. </w:t>
          </w:r>
          <w:r w:rsidRPr="00F40357">
            <w:rPr>
              <w:i/>
            </w:rPr>
            <w:t>First Monday, 9</w:t>
          </w:r>
          <w:r>
            <w:t xml:space="preserve">(4). Retrieved  </w:t>
          </w:r>
        </w:p>
        <w:p w:rsidR="009E6B4C" w:rsidRDefault="00F40357" w:rsidP="00F40357">
          <w:r>
            <w:t>from http://firstmonday.org/issues/issue9_4/siva/index.html</w:t>
          </w:r>
        </w:p>
      </w:sdtContent>
    </w:sdt>
    <w:p w:rsidR="007164E2" w:rsidRDefault="007164E2" w:rsidP="007164E2">
      <w:pPr>
        <w:ind w:firstLine="0"/>
      </w:pPr>
      <w:r>
        <w:t xml:space="preserve">Zimmerman, T. (n.d.). Think locally, act globally: Taking US copyright reform to a world stage. </w:t>
      </w:r>
    </w:p>
    <w:p w:rsidR="00595AC0" w:rsidRDefault="007164E2" w:rsidP="007164E2">
      <w:pPr>
        <w:ind w:left="720" w:firstLine="0"/>
      </w:pPr>
      <w:r>
        <w:rPr>
          <w:i/>
        </w:rPr>
        <w:lastRenderedPageBreak/>
        <w:t>Conference on College Composition and Communication.</w:t>
      </w:r>
      <w:r>
        <w:t xml:space="preserve"> Retrieved from </w:t>
      </w:r>
      <w:hyperlink r:id="rId13" w:history="1">
        <w:r w:rsidR="009609C6" w:rsidRPr="006777AC">
          <w:rPr>
            <w:rStyle w:val="Hyperlink"/>
          </w:rPr>
          <w:t>http://www.ncte.org/cccc/committees/ip/ipreports/thinklocally</w:t>
        </w:r>
      </w:hyperlink>
    </w:p>
    <w:p w:rsidR="009609C6" w:rsidRDefault="009609C6" w:rsidP="007164E2">
      <w:pPr>
        <w:ind w:left="720" w:firstLine="0"/>
      </w:pPr>
    </w:p>
    <w:p w:rsidR="009609C6" w:rsidRDefault="009609C6" w:rsidP="007164E2">
      <w:pPr>
        <w:ind w:left="720" w:firstLine="0"/>
      </w:pPr>
    </w:p>
    <w:p w:rsidR="009609C6" w:rsidRPr="007164E2" w:rsidRDefault="009609C6" w:rsidP="007164E2">
      <w:pPr>
        <w:ind w:left="720" w:firstLine="0"/>
      </w:pPr>
    </w:p>
    <w:sectPr w:rsidR="009609C6" w:rsidRPr="007164E2">
      <w:headerReference w:type="default" r:id="rId14"/>
      <w:headerReference w:type="first" r:id="rId15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9B8" w:rsidRDefault="000239B8">
      <w:pPr>
        <w:spacing w:line="240" w:lineRule="auto"/>
      </w:pPr>
      <w:r>
        <w:separator/>
      </w:r>
    </w:p>
  </w:endnote>
  <w:endnote w:type="continuationSeparator" w:id="0">
    <w:p w:rsidR="000239B8" w:rsidRDefault="00023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9B8" w:rsidRDefault="000239B8">
      <w:pPr>
        <w:spacing w:line="240" w:lineRule="auto"/>
      </w:pPr>
      <w:r>
        <w:separator/>
      </w:r>
    </w:p>
  </w:footnote>
  <w:footnote w:type="continuationSeparator" w:id="0">
    <w:p w:rsidR="000239B8" w:rsidRDefault="000239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F94" w:rsidRDefault="000239B8">
    <w:pPr>
      <w:pStyle w:val="Header"/>
    </w:pPr>
    <w:sdt>
      <w:sdtPr>
        <w:rPr>
          <w:rStyle w:val="Strong"/>
        </w:rPr>
        <w:alias w:val="Running head"/>
        <w:tag w:val=""/>
        <w:id w:val="12739865"/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C27F94">
          <w:rPr>
            <w:rStyle w:val="Strong"/>
          </w:rPr>
          <w:t>Copyright and the Public Good</w:t>
        </w:r>
      </w:sdtContent>
    </w:sdt>
    <w:r w:rsidR="00C27F94">
      <w:rPr>
        <w:rStyle w:val="Strong"/>
      </w:rPr>
      <w:ptab w:relativeTo="margin" w:alignment="right" w:leader="none"/>
    </w:r>
    <w:r w:rsidR="00C27F94">
      <w:rPr>
        <w:rStyle w:val="Strong"/>
      </w:rPr>
      <w:fldChar w:fldCharType="begin"/>
    </w:r>
    <w:r w:rsidR="00C27F94">
      <w:rPr>
        <w:rStyle w:val="Strong"/>
      </w:rPr>
      <w:instrText xml:space="preserve"> PAGE   \* MERGEFORMAT </w:instrText>
    </w:r>
    <w:r w:rsidR="00C27F94">
      <w:rPr>
        <w:rStyle w:val="Strong"/>
      </w:rPr>
      <w:fldChar w:fldCharType="separate"/>
    </w:r>
    <w:r w:rsidR="009F7226">
      <w:rPr>
        <w:rStyle w:val="Strong"/>
        <w:noProof/>
      </w:rPr>
      <w:t>9</w:t>
    </w:r>
    <w:r w:rsidR="00C27F94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F94" w:rsidRDefault="00C27F94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696842620"/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Strong"/>
        </w:rPr>
      </w:sdtEndPr>
      <w:sdtContent>
        <w:r w:rsidRPr="00C76619">
          <w:rPr>
            <w:rStyle w:val="Strong"/>
          </w:rPr>
          <w:t>Copyright</w:t>
        </w:r>
        <w:r>
          <w:rPr>
            <w:rStyle w:val="Strong"/>
          </w:rPr>
          <w:t xml:space="preserve"> </w:t>
        </w:r>
        <w:r w:rsidRPr="00C76619">
          <w:rPr>
            <w:rStyle w:val="Strong"/>
          </w:rPr>
          <w:t>and the Public Good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5E2F93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>
    <w:nsid w:val="04196E78"/>
    <w:multiLevelType w:val="multilevel"/>
    <w:tmpl w:val="7A00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D0458B"/>
    <w:multiLevelType w:val="hybridMultilevel"/>
    <w:tmpl w:val="26E8130E"/>
    <w:lvl w:ilvl="0" w:tplc="FA9613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19"/>
    <w:rsid w:val="000239B8"/>
    <w:rsid w:val="000615CF"/>
    <w:rsid w:val="00077E28"/>
    <w:rsid w:val="000D4193"/>
    <w:rsid w:val="00110E1C"/>
    <w:rsid w:val="001150A2"/>
    <w:rsid w:val="00135697"/>
    <w:rsid w:val="0018400D"/>
    <w:rsid w:val="001948F2"/>
    <w:rsid w:val="001A6296"/>
    <w:rsid w:val="001D1D5F"/>
    <w:rsid w:val="001E3905"/>
    <w:rsid w:val="001F0402"/>
    <w:rsid w:val="0022351A"/>
    <w:rsid w:val="00257CED"/>
    <w:rsid w:val="00281E9A"/>
    <w:rsid w:val="00290183"/>
    <w:rsid w:val="002A2E00"/>
    <w:rsid w:val="002F6907"/>
    <w:rsid w:val="00353E29"/>
    <w:rsid w:val="003C08CB"/>
    <w:rsid w:val="003E0073"/>
    <w:rsid w:val="003E0D1C"/>
    <w:rsid w:val="003F0DE2"/>
    <w:rsid w:val="004206E8"/>
    <w:rsid w:val="00440DF7"/>
    <w:rsid w:val="00486F17"/>
    <w:rsid w:val="00487256"/>
    <w:rsid w:val="004C1396"/>
    <w:rsid w:val="00513F3C"/>
    <w:rsid w:val="00542E30"/>
    <w:rsid w:val="00563E0C"/>
    <w:rsid w:val="00576206"/>
    <w:rsid w:val="00595AC0"/>
    <w:rsid w:val="00595F9F"/>
    <w:rsid w:val="005A353C"/>
    <w:rsid w:val="005B1C75"/>
    <w:rsid w:val="005E2F93"/>
    <w:rsid w:val="00605547"/>
    <w:rsid w:val="00613251"/>
    <w:rsid w:val="006318AA"/>
    <w:rsid w:val="00664654"/>
    <w:rsid w:val="00665B79"/>
    <w:rsid w:val="006A0158"/>
    <w:rsid w:val="006A4E35"/>
    <w:rsid w:val="006D5074"/>
    <w:rsid w:val="00713816"/>
    <w:rsid w:val="007164E2"/>
    <w:rsid w:val="00746F72"/>
    <w:rsid w:val="007E0140"/>
    <w:rsid w:val="007F4CDA"/>
    <w:rsid w:val="00806F16"/>
    <w:rsid w:val="00863022"/>
    <w:rsid w:val="008A1AC8"/>
    <w:rsid w:val="008E5239"/>
    <w:rsid w:val="008F4488"/>
    <w:rsid w:val="009534CB"/>
    <w:rsid w:val="009609C6"/>
    <w:rsid w:val="0096498B"/>
    <w:rsid w:val="0096583C"/>
    <w:rsid w:val="00977F58"/>
    <w:rsid w:val="009E6B4C"/>
    <w:rsid w:val="009F5949"/>
    <w:rsid w:val="009F66B3"/>
    <w:rsid w:val="009F7226"/>
    <w:rsid w:val="00A00F6A"/>
    <w:rsid w:val="00A35C4A"/>
    <w:rsid w:val="00A746A2"/>
    <w:rsid w:val="00A91D23"/>
    <w:rsid w:val="00AF0688"/>
    <w:rsid w:val="00B0676B"/>
    <w:rsid w:val="00B45DBC"/>
    <w:rsid w:val="00B509A9"/>
    <w:rsid w:val="00B609C9"/>
    <w:rsid w:val="00B91054"/>
    <w:rsid w:val="00B96E66"/>
    <w:rsid w:val="00BA2185"/>
    <w:rsid w:val="00C14A74"/>
    <w:rsid w:val="00C277F4"/>
    <w:rsid w:val="00C27F94"/>
    <w:rsid w:val="00C45C98"/>
    <w:rsid w:val="00C62C54"/>
    <w:rsid w:val="00C731AA"/>
    <w:rsid w:val="00C76619"/>
    <w:rsid w:val="00CA1661"/>
    <w:rsid w:val="00D10F4B"/>
    <w:rsid w:val="00D4033F"/>
    <w:rsid w:val="00D97CAF"/>
    <w:rsid w:val="00DB3911"/>
    <w:rsid w:val="00DF1D14"/>
    <w:rsid w:val="00DF6B2E"/>
    <w:rsid w:val="00E01E07"/>
    <w:rsid w:val="00E21C91"/>
    <w:rsid w:val="00E35649"/>
    <w:rsid w:val="00E52A20"/>
    <w:rsid w:val="00EA3782"/>
    <w:rsid w:val="00F27242"/>
    <w:rsid w:val="00F40357"/>
    <w:rsid w:val="00F5552D"/>
    <w:rsid w:val="00F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239999-4A93-4A66-A6E0-5B1C12F8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3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0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character" w:styleId="Hyperlink">
    <w:name w:val="Hyperlink"/>
    <w:basedOn w:val="DefaultParagraphFont"/>
    <w:uiPriority w:val="99"/>
    <w:unhideWhenUsed/>
    <w:rsid w:val="00605547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auto"/>
            <w:bottom w:val="none" w:sz="0" w:space="0" w:color="auto"/>
            <w:right w:val="none" w:sz="0" w:space="0" w:color="auto"/>
          </w:divBdr>
        </w:div>
        <w:div w:id="4371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auto"/>
            <w:bottom w:val="none" w:sz="0" w:space="0" w:color="auto"/>
            <w:right w:val="none" w:sz="0" w:space="0" w:color="auto"/>
          </w:divBdr>
        </w:div>
      </w:divsChild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cte.org/cccc/committees/ip/ipreports/thinklocall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ewyorker.com/magazine/2014/10/20/crooner-rights-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omepages.law.asu.edu/~dkarjala/OpposingCopyrightExtension/commentary/MacaulaySpeeches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law.cornell.edu/constitution/constitution.overview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age1\AppData\Roaming\Microsoft\Templates\APA%20style%20report%20(6th%20editi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27B487EE9443A29DB0A747C18B1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A6A8-2AFD-4F21-841A-4FB2A7AEEA4F}"/>
      </w:docPartPr>
      <w:docPartBody>
        <w:p w:rsidR="00B6597A" w:rsidRDefault="00B6597A">
          <w:pPr>
            <w:pStyle w:val="5B27B487EE9443A29DB0A747C18B16CE"/>
          </w:pPr>
          <w:r>
            <w:t>[Title Here, up to 12 Words, on One to Two Lines]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7A"/>
    <w:rsid w:val="001E1198"/>
    <w:rsid w:val="00B6597A"/>
    <w:rsid w:val="00E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after="0"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after="0"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spacing w:after="0"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27B487EE9443A29DB0A747C18B16CE">
    <w:name w:val="5B27B487EE9443A29DB0A747C18B16CE"/>
  </w:style>
  <w:style w:type="paragraph" w:customStyle="1" w:styleId="635DEAB3AA044BDA94B302035F93B25F">
    <w:name w:val="635DEAB3AA044BDA94B302035F93B25F"/>
  </w:style>
  <w:style w:type="paragraph" w:customStyle="1" w:styleId="4478F4E79FED4EE4BDC52C92A3421FA2">
    <w:name w:val="4478F4E79FED4EE4BDC52C92A3421FA2"/>
  </w:style>
  <w:style w:type="paragraph" w:customStyle="1" w:styleId="B39D156FA6CA4178A6D6C825B0A61D03">
    <w:name w:val="B39D156FA6CA4178A6D6C825B0A61D03"/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paragraph" w:customStyle="1" w:styleId="5E9D66656D5A45EB86C5B406C8AE98BB">
    <w:name w:val="5E9D66656D5A45EB86C5B406C8AE98BB"/>
  </w:style>
  <w:style w:type="paragraph" w:customStyle="1" w:styleId="ACD29928969246D19B17340B6F90DDAD">
    <w:name w:val="ACD29928969246D19B17340B6F90DDAD"/>
  </w:style>
  <w:style w:type="paragraph" w:customStyle="1" w:styleId="BE69DE2E2DB44208A69C5BBFD3645AD9">
    <w:name w:val="BE69DE2E2DB44208A69C5BBFD3645AD9"/>
  </w:style>
  <w:style w:type="paragraph" w:customStyle="1" w:styleId="D7F0F72FF61441BD93D754AD5B297779">
    <w:name w:val="D7F0F72FF61441BD93D754AD5B297779"/>
  </w:style>
  <w:style w:type="paragraph" w:customStyle="1" w:styleId="E002EBDFA2B94EA885F60DE814A99A3C">
    <w:name w:val="E002EBDFA2B94EA885F60DE814A99A3C"/>
  </w:style>
  <w:style w:type="paragraph" w:customStyle="1" w:styleId="BEAE4ED4E93C48AFA14B5E9DCB050529">
    <w:name w:val="BEAE4ED4E93C48AFA14B5E9DCB050529"/>
  </w:style>
  <w:style w:type="paragraph" w:customStyle="1" w:styleId="1852EBBC171D4EB79FB96F96A43244CF">
    <w:name w:val="1852EBBC171D4EB79FB96F96A43244CF"/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kern w:val="24"/>
      <w:sz w:val="24"/>
      <w:szCs w:val="24"/>
    </w:rPr>
  </w:style>
  <w:style w:type="paragraph" w:customStyle="1" w:styleId="041A2CB06EFE4CD48D93E3BCA88B71B3">
    <w:name w:val="041A2CB06EFE4CD48D93E3BCA88B71B3"/>
  </w:style>
  <w:style w:type="paragraph" w:customStyle="1" w:styleId="818B8DE20BCD40FF97228ECBF46D9370">
    <w:name w:val="818B8DE20BCD40FF97228ECBF46D9370"/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i/>
      <w:iCs/>
      <w:kern w:val="24"/>
      <w:sz w:val="24"/>
      <w:szCs w:val="24"/>
    </w:rPr>
  </w:style>
  <w:style w:type="paragraph" w:customStyle="1" w:styleId="C938218C918B4EF88A9010D36088733D">
    <w:name w:val="C938218C918B4EF88A9010D36088733D"/>
  </w:style>
  <w:style w:type="paragraph" w:customStyle="1" w:styleId="740DB6A8343E41DBBED57F95EF438532">
    <w:name w:val="740DB6A8343E41DBBED57F95EF438532"/>
  </w:style>
  <w:style w:type="character" w:customStyle="1" w:styleId="Heading5Char">
    <w:name w:val="Heading 5 Char"/>
    <w:basedOn w:val="DefaultParagraphFont"/>
    <w:link w:val="Heading5"/>
    <w:uiPriority w:val="3"/>
    <w:rPr>
      <w:rFonts w:asciiTheme="majorHAnsi" w:eastAsiaTheme="majorEastAsia" w:hAnsiTheme="majorHAnsi" w:cstheme="majorBidi"/>
      <w:i/>
      <w:iCs/>
      <w:kern w:val="24"/>
      <w:sz w:val="24"/>
      <w:szCs w:val="24"/>
    </w:rPr>
  </w:style>
  <w:style w:type="paragraph" w:customStyle="1" w:styleId="20DB0D5028684A8C89C8D631B0890E16">
    <w:name w:val="20DB0D5028684A8C89C8D631B0890E16"/>
  </w:style>
  <w:style w:type="paragraph" w:customStyle="1" w:styleId="D40041CD391D47F4AC7C28ADBB223E43">
    <w:name w:val="D40041CD391D47F4AC7C28ADBB223E43"/>
  </w:style>
  <w:style w:type="paragraph" w:customStyle="1" w:styleId="2432CA1D710C49F7835984E9D461723C">
    <w:name w:val="2432CA1D710C49F7835984E9D461723C"/>
  </w:style>
  <w:style w:type="paragraph" w:customStyle="1" w:styleId="73CBBD94DCC447A89E4AB0C8ECE0A3AA">
    <w:name w:val="73CBBD94DCC447A89E4AB0C8ECE0A3AA"/>
  </w:style>
  <w:style w:type="paragraph" w:customStyle="1" w:styleId="D3C49775253E4ECEA55899FA163710BB">
    <w:name w:val="D3C49775253E4ECEA55899FA163710BB"/>
  </w:style>
  <w:style w:type="paragraph" w:customStyle="1" w:styleId="FBDA555EEABC443385E0516CC525FBB0">
    <w:name w:val="FBDA555EEABC443385E0516CC525F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Copyright and the Public Good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49F074-30BA-4C9C-B9EE-E13520AAF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A7B29-2676-4130-8846-5791311D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</Template>
  <TotalTime>0</TotalTime>
  <Pages>11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Copyright, Intellectual Property, and the Public Good
</vt:lpstr>
    </vt:vector>
  </TitlesOfParts>
  <Company/>
  <LinksUpToDate>false</LinksUpToDate>
  <CharactersWithSpaces>13920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Copyright, Intellectual Property, and the Public Good</dc:title>
  <dc:subject/>
  <dc:creator>Paul Page</dc:creator>
  <cp:keywords/>
  <dc:description/>
  <cp:lastModifiedBy>renahallam</cp:lastModifiedBy>
  <cp:revision>2</cp:revision>
  <dcterms:created xsi:type="dcterms:W3CDTF">2014-12-04T01:32:00Z</dcterms:created>
  <dcterms:modified xsi:type="dcterms:W3CDTF">2014-12-04T01:32:00Z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TC039823519991</vt:lpwstr>
  </property>
</Properties>
</file>