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60B" w:rsidRDefault="000170CA" w:rsidP="00A3334F">
      <w:pPr>
        <w:jc w:val="center"/>
        <w:rPr>
          <w:rFonts w:ascii="Helvetica" w:hAnsi="Helvetica" w:cs="New Century Schlbk"/>
          <w:b/>
          <w:color w:val="auto"/>
          <w:sz w:val="48"/>
          <w:lang w:val="de-DE"/>
        </w:rPr>
      </w:pPr>
      <w:r w:rsidRPr="00A3334F">
        <w:rPr>
          <w:rFonts w:ascii="Helvetica" w:hAnsi="Helvetica" w:cs="New Century Schlbk"/>
          <w:b/>
          <w:color w:val="auto"/>
          <w:sz w:val="48"/>
          <w:lang w:val="de-DE"/>
        </w:rPr>
        <w:t>Weltkultur Eisenbahn</w:t>
      </w:r>
    </w:p>
    <w:p w:rsidR="00AD760B" w:rsidRDefault="00AD760B">
      <w:pPr>
        <w:pStyle w:val="TOC1"/>
        <w:tabs>
          <w:tab w:val="right" w:leader="dot" w:pos="8630"/>
        </w:tabs>
        <w:rPr>
          <w:rFonts w:asciiTheme="minorHAnsi" w:eastAsiaTheme="minorEastAsia" w:hAnsiTheme="minorHAnsi"/>
          <w:noProof/>
          <w:color w:val="auto"/>
          <w:lang w:val="de-DE"/>
        </w:rPr>
      </w:pPr>
      <w:r>
        <w:rPr>
          <w:rFonts w:ascii="Helvetica" w:hAnsi="Helvetica" w:cs="New Century Schlbk"/>
          <w:b/>
          <w:color w:val="auto"/>
          <w:sz w:val="28"/>
          <w:lang w:val="de-DE"/>
        </w:rPr>
        <w:fldChar w:fldCharType="begin"/>
      </w:r>
      <w:r>
        <w:rPr>
          <w:rFonts w:ascii="Helvetica" w:hAnsi="Helvetica" w:cs="New Century Schlbk"/>
          <w:b/>
          <w:color w:val="auto"/>
          <w:sz w:val="28"/>
          <w:lang w:val="de-DE"/>
        </w:rPr>
        <w:instrText xml:space="preserve"> TOC \o "1-3" </w:instrText>
      </w:r>
      <w:r>
        <w:rPr>
          <w:rFonts w:ascii="Helvetica" w:hAnsi="Helvetica" w:cs="New Century Schlbk"/>
          <w:b/>
          <w:color w:val="auto"/>
          <w:sz w:val="28"/>
          <w:lang w:val="de-DE"/>
        </w:rPr>
        <w:fldChar w:fldCharType="separate"/>
      </w:r>
      <w:r w:rsidRPr="00CD09AE">
        <w:rPr>
          <w:noProof/>
          <w:lang w:val="de-DE"/>
        </w:rPr>
        <w:t>Semmering</w:t>
      </w:r>
      <w:r>
        <w:rPr>
          <w:noProof/>
        </w:rPr>
        <w:tab/>
      </w:r>
      <w:r>
        <w:rPr>
          <w:noProof/>
        </w:rPr>
        <w:fldChar w:fldCharType="begin"/>
      </w:r>
      <w:r>
        <w:rPr>
          <w:noProof/>
        </w:rPr>
        <w:instrText xml:space="preserve"> PAGEREF _Toc314058819 \h </w:instrText>
      </w:r>
      <w:r w:rsidR="00390873">
        <w:rPr>
          <w:noProof/>
        </w:rPr>
      </w:r>
      <w:r>
        <w:rPr>
          <w:noProof/>
        </w:rPr>
        <w:fldChar w:fldCharType="separate"/>
      </w:r>
      <w:r w:rsidR="00390873">
        <w:rPr>
          <w:noProof/>
        </w:rPr>
        <w:t>1</w:t>
      </w:r>
      <w:r>
        <w:rPr>
          <w:noProof/>
        </w:rPr>
        <w:fldChar w:fldCharType="end"/>
      </w:r>
    </w:p>
    <w:p w:rsidR="00AD760B" w:rsidRDefault="00AD760B">
      <w:pPr>
        <w:pStyle w:val="TOC1"/>
        <w:tabs>
          <w:tab w:val="right" w:leader="dot" w:pos="8630"/>
        </w:tabs>
        <w:rPr>
          <w:rFonts w:asciiTheme="minorHAnsi" w:eastAsiaTheme="minorEastAsia" w:hAnsiTheme="minorHAnsi"/>
          <w:noProof/>
          <w:color w:val="auto"/>
          <w:lang w:val="de-DE"/>
        </w:rPr>
      </w:pPr>
      <w:r w:rsidRPr="00CD09AE">
        <w:rPr>
          <w:noProof/>
          <w:lang w:val="de-DE"/>
        </w:rPr>
        <w:t>Semmering - Filmtext</w:t>
      </w:r>
      <w:r>
        <w:rPr>
          <w:noProof/>
        </w:rPr>
        <w:tab/>
      </w:r>
      <w:r>
        <w:rPr>
          <w:noProof/>
        </w:rPr>
        <w:fldChar w:fldCharType="begin"/>
      </w:r>
      <w:r>
        <w:rPr>
          <w:noProof/>
        </w:rPr>
        <w:instrText xml:space="preserve"> PAGEREF _Toc314058820 \h </w:instrText>
      </w:r>
      <w:r w:rsidR="00390873">
        <w:rPr>
          <w:noProof/>
        </w:rPr>
      </w:r>
      <w:r>
        <w:rPr>
          <w:noProof/>
        </w:rPr>
        <w:fldChar w:fldCharType="separate"/>
      </w:r>
      <w:r w:rsidR="00390873">
        <w:rPr>
          <w:noProof/>
        </w:rPr>
        <w:t>1</w:t>
      </w:r>
      <w:r>
        <w:rPr>
          <w:noProof/>
        </w:rPr>
        <w:fldChar w:fldCharType="end"/>
      </w:r>
    </w:p>
    <w:p w:rsidR="00AD760B" w:rsidRDefault="00AD760B">
      <w:pPr>
        <w:pStyle w:val="TOC1"/>
        <w:tabs>
          <w:tab w:val="right" w:leader="dot" w:pos="8630"/>
        </w:tabs>
        <w:rPr>
          <w:rFonts w:asciiTheme="minorHAnsi" w:eastAsiaTheme="minorEastAsia" w:hAnsiTheme="minorHAnsi"/>
          <w:noProof/>
          <w:color w:val="auto"/>
          <w:lang w:val="de-DE"/>
        </w:rPr>
      </w:pPr>
      <w:r w:rsidRPr="00CD09AE">
        <w:rPr>
          <w:noProof/>
          <w:lang w:val="de-DE"/>
        </w:rPr>
        <w:t>Darjeeling</w:t>
      </w:r>
      <w:r>
        <w:rPr>
          <w:noProof/>
        </w:rPr>
        <w:tab/>
      </w:r>
      <w:r>
        <w:rPr>
          <w:noProof/>
        </w:rPr>
        <w:fldChar w:fldCharType="begin"/>
      </w:r>
      <w:r>
        <w:rPr>
          <w:noProof/>
        </w:rPr>
        <w:instrText xml:space="preserve"> PAGEREF _Toc314058821 \h </w:instrText>
      </w:r>
      <w:r w:rsidR="00390873">
        <w:rPr>
          <w:noProof/>
        </w:rPr>
      </w:r>
      <w:r>
        <w:rPr>
          <w:noProof/>
        </w:rPr>
        <w:fldChar w:fldCharType="separate"/>
      </w:r>
      <w:r w:rsidR="00390873">
        <w:rPr>
          <w:noProof/>
        </w:rPr>
        <w:t>5</w:t>
      </w:r>
      <w:r>
        <w:rPr>
          <w:noProof/>
        </w:rPr>
        <w:fldChar w:fldCharType="end"/>
      </w:r>
    </w:p>
    <w:p w:rsidR="00AD760B" w:rsidRDefault="00AD760B">
      <w:pPr>
        <w:pStyle w:val="TOC1"/>
        <w:tabs>
          <w:tab w:val="right" w:leader="dot" w:pos="8630"/>
        </w:tabs>
        <w:rPr>
          <w:rFonts w:asciiTheme="minorHAnsi" w:eastAsiaTheme="minorEastAsia" w:hAnsiTheme="minorHAnsi"/>
          <w:noProof/>
          <w:color w:val="auto"/>
          <w:lang w:val="de-DE"/>
        </w:rPr>
      </w:pPr>
      <w:r w:rsidRPr="00CD09AE">
        <w:rPr>
          <w:noProof/>
          <w:lang w:val="de-DE"/>
        </w:rPr>
        <w:t>Darjeeling—Filmtext</w:t>
      </w:r>
      <w:r>
        <w:rPr>
          <w:noProof/>
        </w:rPr>
        <w:tab/>
      </w:r>
      <w:r>
        <w:rPr>
          <w:noProof/>
        </w:rPr>
        <w:fldChar w:fldCharType="begin"/>
      </w:r>
      <w:r>
        <w:rPr>
          <w:noProof/>
        </w:rPr>
        <w:instrText xml:space="preserve"> PAGEREF _Toc314058822 \h </w:instrText>
      </w:r>
      <w:r w:rsidR="00390873">
        <w:rPr>
          <w:noProof/>
        </w:rPr>
      </w:r>
      <w:r>
        <w:rPr>
          <w:noProof/>
        </w:rPr>
        <w:fldChar w:fldCharType="separate"/>
      </w:r>
      <w:r w:rsidR="00390873">
        <w:rPr>
          <w:noProof/>
        </w:rPr>
        <w:t>6</w:t>
      </w:r>
      <w:r>
        <w:rPr>
          <w:noProof/>
        </w:rPr>
        <w:fldChar w:fldCharType="end"/>
      </w:r>
    </w:p>
    <w:p w:rsidR="000170CA" w:rsidRPr="00AD760B" w:rsidRDefault="00AD760B" w:rsidP="00AD760B">
      <w:pPr>
        <w:rPr>
          <w:rFonts w:ascii="Helvetica" w:hAnsi="Helvetica" w:cs="New Century Schlbk"/>
          <w:b/>
          <w:color w:val="auto"/>
          <w:sz w:val="28"/>
          <w:lang w:val="de-DE"/>
        </w:rPr>
      </w:pPr>
      <w:r>
        <w:rPr>
          <w:rFonts w:ascii="Helvetica" w:hAnsi="Helvetica" w:cs="New Century Schlbk"/>
          <w:b/>
          <w:color w:val="auto"/>
          <w:sz w:val="28"/>
          <w:lang w:val="de-DE"/>
        </w:rPr>
        <w:fldChar w:fldCharType="end"/>
      </w:r>
    </w:p>
    <w:p w:rsidR="000170CA" w:rsidRPr="00A3334F" w:rsidRDefault="000170CA" w:rsidP="00A3334F">
      <w:pPr>
        <w:pStyle w:val="Heading1"/>
        <w:rPr>
          <w:lang w:val="de-DE"/>
        </w:rPr>
      </w:pPr>
      <w:bookmarkStart w:id="0" w:name="_Toc314058819"/>
      <w:r w:rsidRPr="00A3334F">
        <w:rPr>
          <w:lang w:val="de-DE"/>
        </w:rPr>
        <w:t>Semmering</w:t>
      </w:r>
      <w:bookmarkEnd w:id="0"/>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372221"/>
          <w:szCs w:val="32"/>
          <w:lang w:val="de-DE"/>
        </w:rPr>
      </w:pPr>
    </w:p>
    <w:p w:rsidR="000170CA" w:rsidRPr="00A3334F" w:rsidRDefault="000170CA" w:rsidP="005507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3334F">
        <w:rPr>
          <w:rFonts w:cs="Verdana"/>
          <w:color w:val="372221"/>
          <w:szCs w:val="26"/>
          <w:lang w:val="de-DE"/>
        </w:rPr>
        <w:t xml:space="preserve">An alles hatten Karl Ritter von Ghega, der Planungschef der österreichischen Staatsbahn, und seine Mitarbeiter gedacht, als die Semmeringbahn am 18. April 1854 feierlich von Kaiser Franz Josef eröffnet wurde. Nur an eines nicht: der Schornstein der Lokomotive war für die Gloggnitzer Bahnhofshalle zu hoch. Bei der Einfahrt krachte er herunter und hüllte die feine österreichische Gesellschaft in Rauch und Ruß. Der Kaiser aber behielt die Nerven und Karl Ritter von Ghega durfte triumphieren. Die erste Hochgebirgsbahn der Welt konnte ihren Betrieb aufnehmen. </w:t>
      </w:r>
    </w:p>
    <w:p w:rsidR="000170CA" w:rsidRPr="00A3334F" w:rsidRDefault="000170CA" w:rsidP="005507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3334F">
        <w:rPr>
          <w:rFonts w:cs="Verdana"/>
          <w:color w:val="372221"/>
          <w:szCs w:val="26"/>
          <w:lang w:val="de-DE"/>
        </w:rPr>
        <w:t>Nur sechs Jahre früher, im Revolutionsjahr 1848, entschloss man sich zu ihrem Bau. Es war eine verwegene Unternehmung. Über den Gebirgspass Semmering führte der kürzeste Weg von Wien an die Adria. 42 Kilometer galt es zu überwinden. Von Wien gab es schon eine Eisenbahn ins niederösterreichische Gloggnitz. Und auf der anderen Seite des Gebirges führte die Strecke vom steirischen Mürzzuschlag nach Graz und von dort weiter nach Süden.</w:t>
      </w:r>
    </w:p>
    <w:p w:rsidR="000170CA" w:rsidRPr="00A3334F" w:rsidRDefault="000170CA" w:rsidP="005507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3334F">
        <w:rPr>
          <w:rFonts w:cs="Verdana"/>
          <w:color w:val="372221"/>
          <w:szCs w:val="26"/>
          <w:lang w:val="de-DE"/>
        </w:rPr>
        <w:t>Viele Monate wanderte Karl Ritter von Ghega durch den Semmering um all die Schluchten und Berge kennen zu lernen. Die Bahnstrecke musste über Gräben hinweg, durch Berge hindurch und an Felswänden entlang gebaut werden. Ghega plante 15 Tunnel und 16, zum Teil zweistöckige, Viadukte. Zeitweise bauten bis zu 20.000 Arbeiter an der Bahnstrecke.</w:t>
      </w:r>
    </w:p>
    <w:p w:rsidR="000170CA" w:rsidRPr="00A3334F" w:rsidRDefault="000170CA" w:rsidP="005507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3334F">
        <w:rPr>
          <w:rFonts w:cs="Verdana"/>
          <w:color w:val="372221"/>
          <w:szCs w:val="26"/>
          <w:lang w:val="de-DE"/>
        </w:rPr>
        <w:t xml:space="preserve">1998 wurde die Semmeringbahn und damit diese tollkühne technische Meisterleistung von der Unesco zum Weltkulturerbe ernannt. </w:t>
      </w:r>
    </w:p>
    <w:p w:rsidR="000170CA" w:rsidRPr="00A3334F" w:rsidRDefault="000170CA" w:rsidP="005507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3334F">
        <w:rPr>
          <w:rFonts w:cs="Verdana"/>
          <w:color w:val="372221"/>
          <w:szCs w:val="26"/>
          <w:lang w:val="de-DE"/>
        </w:rPr>
        <w:t>Der Film zeigt die heute noch faszinierende Bahnstrecke, er erinnerte auch an die K und K - Zeit als der Semmering zum Zauberberg wurde. In den Villen und Palästen feierten die Sommerfrischler rauschende Feste, die Künstler des Fin de Siècle pilgerten in eine Landschaft die sich ausbreitet als sei sie inszeniert. Der Semmering war zum Mythos geworden und der Traum von der Adria wahr.</w:t>
      </w:r>
    </w:p>
    <w:p w:rsidR="000170CA" w:rsidRPr="00A3334F" w:rsidRDefault="000170CA" w:rsidP="005507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3334F">
        <w:rPr>
          <w:rFonts w:cs="Verdana"/>
          <w:color w:val="372221"/>
          <w:szCs w:val="26"/>
          <w:lang w:val="de-DE"/>
        </w:rPr>
        <w:t>Buch und Regie: Ute Gebhardt</w:t>
      </w:r>
      <w:r w:rsidR="00550765">
        <w:rPr>
          <w:rFonts w:cs="Verdana"/>
          <w:color w:val="372221"/>
          <w:szCs w:val="26"/>
          <w:lang w:val="de-DE"/>
        </w:rPr>
        <w:tab/>
      </w:r>
      <w:r w:rsidR="00550765">
        <w:rPr>
          <w:rFonts w:cs="Verdana"/>
          <w:color w:val="372221"/>
          <w:szCs w:val="26"/>
          <w:lang w:val="de-DE"/>
        </w:rPr>
        <w:tab/>
      </w:r>
      <w:r w:rsidRPr="00A3334F">
        <w:rPr>
          <w:rFonts w:cs="Verdana"/>
          <w:color w:val="372221"/>
          <w:szCs w:val="26"/>
          <w:lang w:val="de-DE"/>
        </w:rPr>
        <w:t>Kamera: Harald Seymann</w:t>
      </w:r>
    </w:p>
    <w:p w:rsidR="000170CA" w:rsidRPr="00A3334F" w:rsidRDefault="000170CA" w:rsidP="00550765">
      <w:pPr>
        <w:pStyle w:val="Heading1"/>
        <w:rPr>
          <w:lang w:val="de-DE"/>
        </w:rPr>
      </w:pPr>
      <w:bookmarkStart w:id="1" w:name="_Toc314058820"/>
      <w:r w:rsidRPr="00A3334F">
        <w:rPr>
          <w:lang w:val="de-DE"/>
        </w:rPr>
        <w:t>Semmering - Filmtext</w:t>
      </w:r>
      <w:bookmarkEnd w:id="1"/>
    </w:p>
    <w:p w:rsidR="00AD760B" w:rsidRDefault="00AD760B"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A3334F">
        <w:rPr>
          <w:rFonts w:cs="Verdana"/>
          <w:color w:val="372221"/>
          <w:szCs w:val="26"/>
          <w:lang w:val="de-DE"/>
        </w:rPr>
        <w:t>Im Grunde gab es nur eine Erklärung: Er musste verrückt sein, der Ritter von Ghega. Eine Eisenbahn über den Semmering! Dabei wusste im Jahre 1847 doch jedes Kind, dass Eisenbahnen nicht übers Gebirge fahren können. Und der Semmering ist ein Gebirge. Immerhin: Über tausend Meter hoch.</w:t>
      </w: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A3334F">
        <w:rPr>
          <w:rFonts w:cs="Verdana"/>
          <w:color w:val="372221"/>
          <w:szCs w:val="26"/>
          <w:lang w:val="de-DE"/>
        </w:rPr>
        <w:t>Verrückt oder nicht: Der 1802 in Venedig geborene Karl Ritter von Ghega war ein talentierter Ingenieur und Mathematiker. Er plante und baute Eisenbahnstrecken schon seit dem Jahre 1836. Da hatte die Bahn in Österreich gerade mal das Fahren gelernt. Doch jetzt hatte Ghega ein Problem: Den Semmering. Die Zeit war noch nicht reif für Gebirgsbahnen: Es gab kein Dynamit, an Stahlbrücken war noch nicht zu denken und es fehlte an starken Lokomotiven. Und dennoch plante Ghega die Semmeringbahn.</w:t>
      </w: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A3334F">
        <w:rPr>
          <w:rFonts w:cs="Verdana"/>
          <w:color w:val="372221"/>
          <w:szCs w:val="26"/>
          <w:lang w:val="de-DE"/>
        </w:rPr>
        <w:t>Über den Semmering führte schon immer der kürzeste Weg von Wien an die Adria. Es war einfach ärgerlich, dass die Bahn diesen Pass nicht überwinden konnte. Lächerliche 42 Kilometer Strecke fehlten, denn längst fuhr die Bahn von Wien bis Gloggnitz, den Beginn des Semmerings. Auf der anderen Seite des Gebirges gab es schon die Strecke nach Graz und weiter nach Süden.</w:t>
      </w: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A3334F">
        <w:rPr>
          <w:rFonts w:cs="Verdana"/>
          <w:color w:val="372221"/>
          <w:szCs w:val="26"/>
          <w:lang w:val="de-DE"/>
        </w:rPr>
        <w:t xml:space="preserve">Mit der Eisenbahn von Wien ans Meer fahren.., Güter in allen Himmelsrichtungen schicken... das waren einstweilen nur Träume. Stattdessen hieß es: Umsteigen in Pferdekutschen. </w:t>
      </w: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A3334F">
        <w:rPr>
          <w:rFonts w:cs="Verdana"/>
          <w:color w:val="372221"/>
          <w:szCs w:val="26"/>
          <w:lang w:val="de-DE"/>
        </w:rPr>
        <w:t>Hunderte von Pferden zogen damals Reisende und Waren über den alten Semmeringpass.</w:t>
      </w: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A3334F">
        <w:rPr>
          <w:rFonts w:cs="Verdana"/>
          <w:color w:val="372221"/>
          <w:szCs w:val="26"/>
          <w:lang w:val="de-DE"/>
        </w:rPr>
        <w:t>Eine mittelalterliche Fortbewegungsart in der Mitte des 19. Jahrhunderts! Peinlich! Im Juni des Revolutionsjahres 1848 fiel schließlich die Entscheidung für den Bau der Semmeringbahn.</w:t>
      </w: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A3334F">
        <w:rPr>
          <w:rFonts w:cs="Verdana"/>
          <w:color w:val="372221"/>
          <w:szCs w:val="26"/>
          <w:lang w:val="de-DE"/>
        </w:rPr>
        <w:t>Monatelang war Ghega durch den Semmering gewandert, damit er all die Schluchten und Berge genau kennen lernte. Eine Bahnstrecke, die über Gräben hinweg, durch Berge hindurch und an Felswänden entlang führen musste: Dafür plante Ghega 15 Tunnel und 16 Viadukte.</w:t>
      </w: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A3334F">
        <w:rPr>
          <w:rFonts w:cs="Verdana"/>
          <w:color w:val="372221"/>
          <w:szCs w:val="26"/>
          <w:lang w:val="de-DE"/>
        </w:rPr>
        <w:t>Das Viadukt über die "Kalte Rinne" ist zweistöckig, 46 Meter hoch und 184 Meter lang. Es ist aus Steinen gemauert, wie alle Bauten für die Bahn. Bis zu zwanzigtausend Menschen aus allen Teilen der K. und K. Monarchie haben am Semmering gearbeitet.</w:t>
      </w: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A3334F">
        <w:rPr>
          <w:rFonts w:cs="Verdana"/>
          <w:color w:val="372221"/>
          <w:szCs w:val="26"/>
          <w:lang w:val="de-DE"/>
        </w:rPr>
        <w:t>Nur einmal hat sich der geniale Bahningenieur Ghega in seiner Streckenplanung geirrt: Beim Tunnel, der durch die Weinzettelwand führen sollte. Viel Wasser ist durch den Berg geflossen und schließlich knickte die ausgehöhlte Wand während der Bauarbeiten unter dem Gebirgsdruck ein. Die herabstürzenden Steine begruben Arbeiter für alle Zeiten unter sich. Allerdings blieb das der einzige schwere Unfall beim Bau der Semmeringbahn.</w:t>
      </w: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A3334F">
        <w:rPr>
          <w:rFonts w:cs="Verdana"/>
          <w:color w:val="372221"/>
          <w:szCs w:val="26"/>
          <w:lang w:val="de-DE"/>
        </w:rPr>
        <w:t>Der Bahnbau forderte seine Opfer auf andere Weise. Die Toten sind in den verschiedenen Semmeringgemeinden bestattet worden - oft außerhalb der viel zu kleinen Friedhöfe. Weil die Arbeiter und ihre Familien unter unsäglichen hygienischen Bedingungen in Barackensiedlungen lebten, konnten sich Seuchen dort rasant ausbreiten. Cholera, Typhus und Tuberkulose töteten Hunderte in einem Jahr.</w:t>
      </w: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A3334F">
        <w:rPr>
          <w:rFonts w:cs="Verdana"/>
          <w:color w:val="372221"/>
          <w:szCs w:val="26"/>
          <w:lang w:val="de-DE"/>
        </w:rPr>
        <w:t>Sechs Jahre hat der Bahnbau gedauert. Wie viele von den Bauarbeitern und ihren Familienangehörigen in dieser Zeit gestorben sind, ist nicht bekannt.</w:t>
      </w: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A3334F">
        <w:rPr>
          <w:rFonts w:cs="Verdana"/>
          <w:color w:val="372221"/>
          <w:szCs w:val="26"/>
          <w:lang w:val="de-DE"/>
        </w:rPr>
        <w:t>Als das Ende der Bauarbeiten abzusehen war, gab es noch immer keine Lokomotive, die genügend Dampf machen konnte, um die extreme Strecke zu fahren. Ein Preisausschreiben und zwanzigtausend Dukaten sollten nun Erfinder zu zündenden Ideen inspirieren. Soviel Fortschrittsgläubigkeit musste belohnt werden. Drei Lokomotiven bestanden schließlich die Testfahrt.</w:t>
      </w: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A3334F">
        <w:rPr>
          <w:rFonts w:cs="Verdana"/>
          <w:color w:val="372221"/>
          <w:szCs w:val="26"/>
          <w:lang w:val="de-DE"/>
        </w:rPr>
        <w:t>Am 18. April 1854 war der große Tag für Ghega und seine Semmeringbahn. Zur feierlichen Eröffnung reiste sogar Kaiser Franz Josef mit dem Zug an. Als der Hofzug am Semmering ankam, stieß der viel zu hohe Schornstein der Lok bei der Einfahrt an die Gloggnitzer Bahnhofshalle und krachte herunter. Die feine Gesellschaft fand sich in Rauch und Ruß gehüllt wieder.</w:t>
      </w: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A3334F">
        <w:rPr>
          <w:rFonts w:cs="Verdana"/>
          <w:color w:val="372221"/>
          <w:szCs w:val="26"/>
          <w:lang w:val="de-DE"/>
        </w:rPr>
        <w:t>Kaiser Franz Josef behielt offenbar die Nerven und Karl Ritter von Ghega seinen Job als Planungschef der Staatsbahn. Auf der ersten Hochgebirgseisenbahnstrecke der Welt begann der alltägliche Bahnverkehr.</w:t>
      </w: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A3334F">
        <w:rPr>
          <w:rFonts w:cs="Verdana"/>
          <w:color w:val="372221"/>
          <w:szCs w:val="26"/>
          <w:lang w:val="de-DE"/>
        </w:rPr>
        <w:t>Jetzt war er frei - der Weg mit der Eisenbahn nach dem Süden. Merkwürdigerweise gab es aber immer mehr Reisende, die gar nicht ans Meer wollten, sondern einfach nur an den Semmering, um Ghegas kühne Bahnbauten zu bewundern. Dabei entdeckten diese ersten Touristen etwas völlig Unerwartetes: Die Berglandschaft, die sich entlang der Strecke ausbreitete, als wäre sie inszeniert worden.</w:t>
      </w: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A3334F">
        <w:rPr>
          <w:rFonts w:cs="Verdana"/>
          <w:color w:val="372221"/>
          <w:szCs w:val="26"/>
          <w:lang w:val="de-DE"/>
        </w:rPr>
        <w:t>Während Wien sich rasant zur Großstadt entwickelte, erwachte in den Wienern eine bis dahin unbekannte Sehnsucht nach den Bergen, nach frischer Luft und Bewegung. Der Semmering - nur anderthalb Bahnstunden von der Hauptstadt entfernt - wurde zum Sehnsuchtsort mit magischer Anziehungskraft.</w:t>
      </w: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A3334F">
        <w:rPr>
          <w:rFonts w:cs="Verdana"/>
          <w:color w:val="372221"/>
          <w:szCs w:val="26"/>
          <w:lang w:val="de-DE"/>
        </w:rPr>
        <w:t>Vor allem Künstler kamen an den Semmering, um hier zu malen, zu dichten und zu komponieren. Die Wiener Kunst des Fin de Siècle ist untrennbar mit dieser Gegend verbunden.</w:t>
      </w: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A3334F">
        <w:rPr>
          <w:rFonts w:cs="Verdana"/>
          <w:color w:val="372221"/>
          <w:szCs w:val="26"/>
          <w:lang w:val="de-DE"/>
        </w:rPr>
        <w:t>So ist das mit den Sehnsuchtsorten: Wer es sich leisten kann, will so oft wie möglich dort sein. Der Semmering wurde erneut zum Bauplatz - für Traumschlösser und Märchenvillen.</w:t>
      </w: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A3334F">
        <w:rPr>
          <w:rFonts w:cs="Verdana"/>
          <w:color w:val="372221"/>
          <w:szCs w:val="26"/>
          <w:lang w:val="de-DE"/>
        </w:rPr>
        <w:t>Die typische Semmeringvilla ist ein liebenswerter Mischling. Sie weiß nicht, ob sie eine noble Stadtvilla werden wollte, oder lieber ein idyllisches Landhaus. Ein bisschen modischer Jugendstil, ein wenig vom brandaktuellen Heimatstil. Gebaut wurde, was teuer und modern war. Die Stadt war aufs Land gezogen und das Land wurde städtisch.</w:t>
      </w: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A3334F">
        <w:rPr>
          <w:rFonts w:cs="Verdana"/>
          <w:color w:val="372221"/>
          <w:szCs w:val="26"/>
          <w:lang w:val="de-DE"/>
        </w:rPr>
        <w:t>Die feine Wiener Gesellschaft der Jahrhundertwende ist undenkbar ohne den Semmering. Ob Industrieller, Bankier, Adeliger oder Künstler - wer hier ein Haus besaß, gehörte dazu.</w:t>
      </w: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A3334F">
        <w:rPr>
          <w:rFonts w:cs="Verdana"/>
          <w:color w:val="372221"/>
          <w:szCs w:val="26"/>
          <w:lang w:val="de-DE"/>
        </w:rPr>
        <w:t>Ganze Ortschaften entstanden aus Villen, Gasthöfen und Kurhotels. Weil eine Kirche hier nicht fehlen durfte, wurde ein neogotisches Gotteshaus gebaut, natürlich im Villenstil.</w:t>
      </w: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A3334F">
        <w:rPr>
          <w:rFonts w:cs="Verdana"/>
          <w:color w:val="372221"/>
          <w:szCs w:val="26"/>
          <w:lang w:val="de-DE"/>
        </w:rPr>
        <w:t>Hier ist sie erfunden worden - die Sommerfrische, das Ferienparadies. Wer sich kein eigenes Haus leisten konnte, logierte einige Wochen in einer Pension. Die Hauptsache: Man konnte den Daheimgebliebenen auch eine Ansichtskarte vom Semmering schicken.</w:t>
      </w: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A3334F">
        <w:rPr>
          <w:rFonts w:cs="Verdana"/>
          <w:color w:val="372221"/>
          <w:szCs w:val="26"/>
          <w:lang w:val="de-DE"/>
        </w:rPr>
        <w:t>Rauschende Feste, klingende Namen, elegante Damen: Im Grandhotel Panhans gaben sich die Reichen und Schönen ein Stelldichein. Das "Panhans" war so erfolgreich, dass sein Name zum Mythos wurde. Anderthalb Bahnstunden von Wien entfernt war eine mondäne Welt entstanden, deren glänzender Aufstieg unaufhaltsam schien.</w:t>
      </w: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A3334F">
        <w:rPr>
          <w:rFonts w:cs="Verdana"/>
          <w:color w:val="372221"/>
          <w:szCs w:val="26"/>
          <w:lang w:val="de-DE"/>
        </w:rPr>
        <w:t>Der Fall aus dieser Höhe ist schmerzhaft. Während das Panhans heute wieder ein Luxushotel ist, stehen andere Häuser seit Jahrzehnten leer. Der Semmering hat sich nach dem Zusammenbruch der Monarchie 1919 nie mehr erholt. Der zweite Weltkrieg besiegelte das Schicksal der Region: Das traditionelle Publikum - zahlungskräftige Adelige, vornehme Juden und reiche Ungarn - gab es nicht mehr. Als der Nachkriegsgeneration wieder der Sinn nach Ferien stand, waren längst andere Reiseziele entdeckt.</w:t>
      </w: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A3334F">
        <w:rPr>
          <w:rFonts w:cs="Verdana"/>
          <w:color w:val="372221"/>
          <w:szCs w:val="26"/>
          <w:lang w:val="de-DE"/>
        </w:rPr>
        <w:t>Weil sie vergessen wurde, gibt es sie noch - diese "Welt von Gestern", dieses Paradies der Sommerfrischler auf dem Zauberberg. Als wäre die Zeit hier stillgestanden, wartet der Semmering bis heute auf bessere Zeiten. Trotz aller Bemühungen, der Region wieder mehr Leben einzuhauchen, gibt es viele unbewohnte Villen und leerstehende Hotels.</w:t>
      </w: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A3334F">
        <w:rPr>
          <w:rFonts w:cs="Verdana"/>
          <w:color w:val="372221"/>
          <w:szCs w:val="26"/>
          <w:lang w:val="de-DE"/>
        </w:rPr>
        <w:t>Nur die alte Eisenbahnstrecke blieb seit ihrer Eröffnung immer in Betrieb. Freilich ist sie nicht mehr ganz die Alte: Hundert Jahre lang waren die Dampfloks mit aller Kraft über die Berge geschnauft, dann wurde die Strecke Mitte der fünfziger Jahre elektrifiziert. Das änderte vieles. Jedoch: All die alten Tunnel und Viadukte haben schon Millionen von Zügen standgehalten.</w:t>
      </w: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A3334F">
        <w:rPr>
          <w:rFonts w:cs="Verdana"/>
          <w:color w:val="372221"/>
          <w:szCs w:val="26"/>
          <w:lang w:val="de-DE"/>
        </w:rPr>
        <w:t>Als Karl Ritter von Ghega die Strecke 1847 plante, hatte er viele Gegner mit guten Argumenten. Die Semmeringbahn sei zu teuer und zu langsam, hieß es. Ghegas Feinde haben recht behalten: Langsam ist die Eisenbahn immer noch, wenn sie über die steile, kurvige Semmeringstrecke fährt.</w:t>
      </w: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r w:rsidRPr="00A3334F">
        <w:rPr>
          <w:rFonts w:cs="Verdana"/>
          <w:color w:val="372221"/>
          <w:szCs w:val="26"/>
          <w:lang w:val="de-DE"/>
        </w:rPr>
        <w:t>Aber wer will sich schon die erste Hochgebirgsstrecke der Welt im Tempo eines Hochgeschwindigkeitszuges betrachten. So bleibt genügend Zeit, um sich Ghegas tollkühne Bahnbauten anzusehen: Die erste Eisenbahnstrecke, die von der UNESCO zum Weltkulturerbe bestimmt worden ist.</w:t>
      </w:r>
    </w:p>
    <w:p w:rsidR="000170CA" w:rsidRPr="00A3334F" w:rsidRDefault="000170CA" w:rsidP="000170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372221"/>
          <w:szCs w:val="26"/>
          <w:lang w:val="de-DE"/>
        </w:rPr>
      </w:pPr>
    </w:p>
    <w:p w:rsidR="000170CA" w:rsidRPr="00A3334F" w:rsidRDefault="000170CA" w:rsidP="000170CA">
      <w:pPr>
        <w:rPr>
          <w:rFonts w:cs="Verdana"/>
          <w:color w:val="372221"/>
          <w:szCs w:val="26"/>
          <w:lang w:val="de-DE"/>
        </w:rPr>
      </w:pPr>
      <w:r w:rsidRPr="00A3334F">
        <w:rPr>
          <w:rFonts w:cs="Verdana"/>
          <w:color w:val="372221"/>
          <w:szCs w:val="26"/>
          <w:lang w:val="de-DE"/>
        </w:rPr>
        <w:t>Buch und Regie: Ute Gebhardt</w:t>
      </w:r>
    </w:p>
    <w:p w:rsidR="000170CA" w:rsidRPr="00A3334F" w:rsidRDefault="000170CA" w:rsidP="000170CA">
      <w:pPr>
        <w:rPr>
          <w:rFonts w:cs="Verdana"/>
          <w:color w:val="372221"/>
          <w:szCs w:val="26"/>
          <w:lang w:val="de-DE"/>
        </w:rPr>
      </w:pPr>
    </w:p>
    <w:p w:rsidR="000170CA" w:rsidRPr="00A3334F" w:rsidRDefault="000170CA" w:rsidP="00550765">
      <w:pPr>
        <w:pStyle w:val="Heading1"/>
        <w:rPr>
          <w:lang w:val="de-DE"/>
        </w:rPr>
      </w:pPr>
      <w:bookmarkStart w:id="2" w:name="_Toc314058821"/>
      <w:r w:rsidRPr="00A3334F">
        <w:rPr>
          <w:lang w:val="de-DE"/>
        </w:rPr>
        <w:t>Darjeeling</w:t>
      </w:r>
      <w:bookmarkEnd w:id="2"/>
    </w:p>
    <w:p w:rsidR="000170CA" w:rsidRPr="00A3334F" w:rsidRDefault="000170CA" w:rsidP="000170CA">
      <w:pPr>
        <w:rPr>
          <w:rFonts w:cs="Times"/>
          <w:color w:val="auto"/>
          <w:lang w:val="de-DE"/>
        </w:rPr>
      </w:pPr>
    </w:p>
    <w:p w:rsidR="00D56A3D" w:rsidRPr="00A3334F" w:rsidRDefault="00D56A3D" w:rsidP="00D56A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320"/>
        <w:rPr>
          <w:rFonts w:cs="Times"/>
          <w:b/>
          <w:bCs/>
          <w:color w:val="auto"/>
          <w:szCs w:val="48"/>
          <w:lang w:val="de-DE"/>
        </w:rPr>
      </w:pPr>
      <w:r w:rsidRPr="00A3334F">
        <w:rPr>
          <w:rFonts w:cs="Times"/>
          <w:b/>
          <w:bCs/>
          <w:color w:val="auto"/>
          <w:szCs w:val="48"/>
          <w:lang w:val="de-DE"/>
        </w:rPr>
        <w:t>Die Himalaja-Gebirgsbahn nach Darjeeling</w:t>
      </w:r>
    </w:p>
    <w:p w:rsidR="00D56A3D" w:rsidRPr="00A3334F" w:rsidRDefault="00550765" w:rsidP="00D56A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80"/>
        <w:rPr>
          <w:rFonts w:cs="Times"/>
          <w:b/>
          <w:bCs/>
          <w:color w:val="auto"/>
          <w:szCs w:val="36"/>
          <w:lang w:val="de-DE"/>
        </w:rPr>
      </w:pPr>
      <w:r>
        <w:rPr>
          <w:rFonts w:cs="Times"/>
          <w:b/>
          <w:bCs/>
          <w:color w:val="auto"/>
          <w:szCs w:val="36"/>
          <w:lang w:val="de-DE"/>
        </w:rPr>
        <w:tab/>
      </w:r>
      <w:r w:rsidR="00D56A3D" w:rsidRPr="00A3334F">
        <w:rPr>
          <w:rFonts w:cs="Times"/>
          <w:b/>
          <w:bCs/>
          <w:color w:val="auto"/>
          <w:szCs w:val="36"/>
          <w:lang w:val="de-DE"/>
        </w:rPr>
        <w:t>Eine Fahrt in die Wolken</w:t>
      </w:r>
    </w:p>
    <w:p w:rsidR="00D56A3D" w:rsidRPr="00A3334F" w:rsidRDefault="00D56A3D" w:rsidP="00D56A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cs="Times"/>
          <w:color w:val="auto"/>
          <w:lang w:val="de-DE"/>
        </w:rPr>
      </w:pPr>
      <w:r w:rsidRPr="00A3334F">
        <w:rPr>
          <w:rFonts w:cs="Times"/>
          <w:color w:val="auto"/>
          <w:lang w:val="de-DE"/>
        </w:rPr>
        <w:t>Die Schmalspurbahn der "Darjeeling Himalayan Railway" erklimmt qualmend und ächzend über 2.000 Meter Höhe. Der Bau einer der ersten Gebirgsbahnen der Welt war eine technische Meisterleistung.</w:t>
      </w:r>
    </w:p>
    <w:p w:rsidR="00D56A3D" w:rsidRPr="00A3334F" w:rsidRDefault="00D56A3D" w:rsidP="00D56A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cs="Times"/>
          <w:color w:val="auto"/>
          <w:lang w:val="de-DE"/>
        </w:rPr>
      </w:pPr>
      <w:r w:rsidRPr="00A3334F">
        <w:rPr>
          <w:rFonts w:cs="Times"/>
          <w:color w:val="auto"/>
          <w:lang w:val="de-DE"/>
        </w:rPr>
        <w:t>Ständig muss der Zug versorgt werden, mit Kohle, Wasser, Öl. Der Aufstieg in die Berge ist Schwerstarbeit für die bis zu hundert Jahre alten Lokomotiven - und für das Eisenbahnpersonal.</w:t>
      </w:r>
    </w:p>
    <w:p w:rsidR="00D56A3D" w:rsidRPr="00A3334F" w:rsidRDefault="00D56A3D" w:rsidP="00D56A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cs="Times"/>
          <w:color w:val="auto"/>
          <w:lang w:val="de-DE"/>
        </w:rPr>
      </w:pPr>
      <w:r w:rsidRPr="00A3334F">
        <w:rPr>
          <w:rFonts w:cs="Times"/>
          <w:color w:val="auto"/>
          <w:lang w:val="de-DE"/>
        </w:rPr>
        <w:t>1881 fuhr der erste Dampfzug von der tropischen Ebene Bengalens ins Vorgebirge des Himalaja.</w:t>
      </w:r>
    </w:p>
    <w:p w:rsidR="00D56A3D" w:rsidRPr="00A3334F" w:rsidRDefault="00D56A3D" w:rsidP="00D56A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cs="Times"/>
          <w:color w:val="auto"/>
          <w:lang w:val="de-DE"/>
        </w:rPr>
      </w:pPr>
      <w:r w:rsidRPr="00A3334F">
        <w:rPr>
          <w:rFonts w:cs="Times"/>
          <w:color w:val="auto"/>
          <w:lang w:val="de-DE"/>
        </w:rPr>
        <w:t>Britisches Understatement würdigt den Zug mit einem liebevollen Spitznamen: "Toy Train", Spielzeugbahn. Ein unverwüstliches Spielzeug, das nach über hundert Jahren noch immer mit originaler Technik funktioniert. Auch als Güterzug - für Tee - war die Bahn damals äußerst effektiv; sie reduzierte die Transportkosten und machte den Tee aus Darjeeling erschwinglich und berühmt. Heute wird der Tee mit Lastwagen transportiert. Doch wie früher fährt die Darjeelingbahn mitten durch die Bazare der Bergdörfer, vorbei an Klöstern hoch in den Wolken, an Gauklern, die an der Strecke über ein Drahtseil balancieren, an Frauen, die auf einem Nebengleis weben und ausgedehnten Teeplantagen.</w:t>
      </w:r>
    </w:p>
    <w:p w:rsidR="00D56A3D" w:rsidRPr="00A3334F" w:rsidRDefault="00550765" w:rsidP="00D56A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cs="Times"/>
          <w:color w:val="auto"/>
          <w:lang w:val="de-DE"/>
        </w:rPr>
      </w:pPr>
      <w:r>
        <w:rPr>
          <w:rFonts w:cs="Times"/>
          <w:color w:val="auto"/>
          <w:lang w:val="de-DE"/>
        </w:rPr>
        <w:tab/>
      </w:r>
      <w:r w:rsidR="00D56A3D" w:rsidRPr="00A3334F">
        <w:rPr>
          <w:rFonts w:cs="Times"/>
          <w:color w:val="auto"/>
          <w:lang w:val="de-DE"/>
        </w:rPr>
        <w:t>Auch als Güterzug - für Tee - war die Bahn äußerst effektiv...</w:t>
      </w:r>
    </w:p>
    <w:p w:rsidR="00D56A3D" w:rsidRPr="00A3334F" w:rsidRDefault="00D56A3D" w:rsidP="00D56A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cs="Times"/>
          <w:color w:val="auto"/>
          <w:lang w:val="de-DE"/>
        </w:rPr>
      </w:pPr>
      <w:r w:rsidRPr="00A3334F">
        <w:rPr>
          <w:rFonts w:cs="Times"/>
          <w:color w:val="auto"/>
          <w:lang w:val="de-DE"/>
        </w:rPr>
        <w:t>Die Darjeelingbahn war vorbildhaft für die weltweiten, im Wortsinn bahnbrechenden Umwälzungen durch den Ausbau der Eisenbahn im 19. Jahrhundert.</w:t>
      </w:r>
    </w:p>
    <w:p w:rsidR="00D56A3D" w:rsidRPr="00A3334F" w:rsidRDefault="00D56A3D" w:rsidP="00D56A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cs="Times"/>
          <w:color w:val="auto"/>
          <w:lang w:val="de-DE"/>
        </w:rPr>
      </w:pPr>
      <w:r w:rsidRPr="00A3334F">
        <w:rPr>
          <w:rFonts w:cs="Times"/>
          <w:color w:val="auto"/>
          <w:lang w:val="de-DE"/>
        </w:rPr>
        <w:t>Indem sie die nostalgische Dampfbahn und ihre atemberaubende Strecke zum Weltkulturerbe erklärten, würdigte die UNESCO "die herausragenden Ingenieursleistungen bei der bahntechnischen Erschließung einer Gebirgslandschaft von großer Schönheit".</w:t>
      </w:r>
    </w:p>
    <w:p w:rsidR="00550765" w:rsidRDefault="00D56A3D" w:rsidP="00D56A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cs="Times"/>
          <w:color w:val="auto"/>
          <w:lang w:val="de-DE"/>
        </w:rPr>
      </w:pPr>
      <w:r w:rsidRPr="00A3334F">
        <w:rPr>
          <w:rFonts w:cs="Times"/>
          <w:b/>
          <w:bCs/>
          <w:color w:val="auto"/>
          <w:lang w:val="de-DE"/>
        </w:rPr>
        <w:t>Daten &amp; Fakten</w:t>
      </w:r>
      <w:r w:rsidRPr="00A3334F">
        <w:rPr>
          <w:rFonts w:cs="Times"/>
          <w:color w:val="auto"/>
          <w:lang w:val="de-DE"/>
        </w:rPr>
        <w:t>  </w:t>
      </w:r>
      <w:r w:rsidRPr="00A3334F">
        <w:rPr>
          <w:rFonts w:cs="Times"/>
          <w:b/>
          <w:bCs/>
          <w:color w:val="auto"/>
          <w:lang w:val="de-DE"/>
        </w:rPr>
        <w:t>Kulturdenkmal:</w:t>
      </w:r>
      <w:r w:rsidRPr="00A3334F">
        <w:rPr>
          <w:rFonts w:cs="Times"/>
          <w:color w:val="auto"/>
          <w:lang w:val="de-DE"/>
        </w:rPr>
        <w:t xml:space="preserve"> Himalaja-Gebirgsbahn in Darjeeling</w:t>
      </w:r>
      <w:r w:rsidR="00550765">
        <w:rPr>
          <w:rFonts w:cs="Times"/>
          <w:color w:val="auto"/>
          <w:lang w:val="de-DE"/>
        </w:rPr>
        <w:br/>
      </w:r>
      <w:r w:rsidRPr="00A3334F">
        <w:rPr>
          <w:rFonts w:cs="Times"/>
          <w:color w:val="auto"/>
          <w:lang w:val="de-DE"/>
        </w:rPr>
        <w:t> </w:t>
      </w:r>
      <w:r w:rsidRPr="00A3334F">
        <w:rPr>
          <w:rFonts w:cs="Times"/>
          <w:b/>
          <w:bCs/>
          <w:color w:val="auto"/>
          <w:lang w:val="de-DE"/>
        </w:rPr>
        <w:t>UNESCO-Ernennung:</w:t>
      </w:r>
      <w:r w:rsidRPr="00A3334F">
        <w:rPr>
          <w:rFonts w:cs="Times"/>
          <w:color w:val="auto"/>
          <w:lang w:val="de-DE"/>
        </w:rPr>
        <w:t xml:space="preserve"> 1999 </w:t>
      </w:r>
      <w:r w:rsidR="00550765">
        <w:rPr>
          <w:rFonts w:cs="Times"/>
          <w:color w:val="auto"/>
          <w:lang w:val="de-DE"/>
        </w:rPr>
        <w:br/>
      </w:r>
      <w:r w:rsidRPr="00A3334F">
        <w:rPr>
          <w:rFonts w:cs="Times"/>
          <w:b/>
          <w:bCs/>
          <w:color w:val="auto"/>
          <w:lang w:val="de-DE"/>
        </w:rPr>
        <w:t>1881</w:t>
      </w:r>
      <w:r w:rsidRPr="00A3334F">
        <w:rPr>
          <w:rFonts w:cs="Times"/>
          <w:color w:val="auto"/>
          <w:lang w:val="de-DE"/>
        </w:rPr>
        <w:t> Eröffnung der 88 km langen Bahnstrecke  </w:t>
      </w:r>
      <w:r w:rsidR="00550765">
        <w:rPr>
          <w:rFonts w:cs="Times"/>
          <w:color w:val="auto"/>
          <w:lang w:val="de-DE"/>
        </w:rPr>
        <w:br/>
      </w:r>
      <w:r w:rsidRPr="00A3334F">
        <w:rPr>
          <w:rFonts w:cs="Times"/>
          <w:b/>
          <w:bCs/>
          <w:color w:val="auto"/>
          <w:lang w:val="de-DE"/>
        </w:rPr>
        <w:t>1889</w:t>
      </w:r>
      <w:r w:rsidRPr="00A3334F">
        <w:rPr>
          <w:rFonts w:cs="Times"/>
          <w:color w:val="auto"/>
          <w:lang w:val="de-DE"/>
        </w:rPr>
        <w:t> Entwicklung der sogenannten "B" class Lokomotiven durch Sharp, Stewart in Manchester</w:t>
      </w:r>
      <w:r w:rsidR="00550765">
        <w:rPr>
          <w:rFonts w:cs="Times"/>
          <w:color w:val="auto"/>
          <w:lang w:val="de-DE"/>
        </w:rPr>
        <w:br/>
      </w:r>
      <w:r w:rsidRPr="00A3334F">
        <w:rPr>
          <w:rFonts w:cs="Times"/>
          <w:color w:val="auto"/>
          <w:lang w:val="de-DE"/>
        </w:rPr>
        <w:t> </w:t>
      </w:r>
      <w:r w:rsidRPr="00A3334F">
        <w:rPr>
          <w:rFonts w:cs="Times"/>
          <w:b/>
          <w:bCs/>
          <w:color w:val="auto"/>
          <w:lang w:val="de-DE"/>
        </w:rPr>
        <w:t>1915</w:t>
      </w:r>
      <w:r w:rsidRPr="00A3334F">
        <w:rPr>
          <w:rFonts w:cs="Times"/>
          <w:color w:val="auto"/>
          <w:lang w:val="de-DE"/>
        </w:rPr>
        <w:t> Erwerb zweier "Pacific" Lokomotiven </w:t>
      </w:r>
      <w:r w:rsidR="00550765">
        <w:rPr>
          <w:rFonts w:cs="Times"/>
          <w:color w:val="auto"/>
          <w:lang w:val="de-DE"/>
        </w:rPr>
        <w:br/>
      </w:r>
      <w:r w:rsidRPr="00A3334F">
        <w:rPr>
          <w:rFonts w:cs="Times"/>
          <w:b/>
          <w:bCs/>
          <w:color w:val="auto"/>
          <w:lang w:val="de-DE"/>
        </w:rPr>
        <w:t>1915</w:t>
      </w:r>
      <w:r w:rsidRPr="00A3334F">
        <w:rPr>
          <w:rFonts w:cs="Times"/>
          <w:color w:val="auto"/>
          <w:lang w:val="de-DE"/>
        </w:rPr>
        <w:t> Zugverbindungen nach Kishenganj und Kalimpong werden eingeführt </w:t>
      </w:r>
      <w:r w:rsidR="00550765">
        <w:rPr>
          <w:rFonts w:cs="Times"/>
          <w:color w:val="auto"/>
          <w:lang w:val="de-DE"/>
        </w:rPr>
        <w:br/>
      </w:r>
      <w:r w:rsidRPr="00A3334F">
        <w:rPr>
          <w:rFonts w:cs="Times"/>
          <w:b/>
          <w:bCs/>
          <w:color w:val="auto"/>
          <w:lang w:val="de-DE"/>
        </w:rPr>
        <w:t>1947</w:t>
      </w:r>
      <w:r w:rsidRPr="00A3334F">
        <w:rPr>
          <w:rFonts w:cs="Times"/>
          <w:color w:val="auto"/>
          <w:lang w:val="de-DE"/>
        </w:rPr>
        <w:t> Unabhängigkeit Indiens, dadurch Veränderungen im Schienenverkehr </w:t>
      </w:r>
      <w:r w:rsidR="00550765">
        <w:rPr>
          <w:rFonts w:cs="Times"/>
          <w:color w:val="auto"/>
          <w:lang w:val="de-DE"/>
        </w:rPr>
        <w:br/>
      </w:r>
      <w:r w:rsidRPr="00A3334F">
        <w:rPr>
          <w:rFonts w:cs="Times"/>
          <w:b/>
          <w:bCs/>
          <w:color w:val="auto"/>
          <w:lang w:val="de-DE"/>
        </w:rPr>
        <w:t>1947-1950</w:t>
      </w:r>
      <w:r w:rsidRPr="00A3334F">
        <w:rPr>
          <w:rFonts w:cs="Times"/>
          <w:color w:val="auto"/>
          <w:lang w:val="de-DE"/>
        </w:rPr>
        <w:t> Planung und Durchführung des Assam Eisenbahn Projekts</w:t>
      </w:r>
      <w:r w:rsidR="00550765">
        <w:rPr>
          <w:rFonts w:cs="Times"/>
          <w:color w:val="auto"/>
          <w:lang w:val="de-DE"/>
        </w:rPr>
        <w:br/>
      </w:r>
      <w:r w:rsidRPr="00A3334F">
        <w:rPr>
          <w:rFonts w:cs="Times"/>
          <w:color w:val="auto"/>
          <w:lang w:val="de-DE"/>
        </w:rPr>
        <w:t> </w:t>
      </w:r>
      <w:r w:rsidRPr="00A3334F">
        <w:rPr>
          <w:rFonts w:cs="Times"/>
          <w:b/>
          <w:bCs/>
          <w:color w:val="auto"/>
          <w:lang w:val="de-DE"/>
        </w:rPr>
        <w:t>1950</w:t>
      </w:r>
      <w:r w:rsidRPr="00A3334F">
        <w:rPr>
          <w:rFonts w:cs="Times"/>
          <w:color w:val="auto"/>
          <w:lang w:val="de-DE"/>
        </w:rPr>
        <w:t> Schwere Überflutungen führen zur Aufgabe der Teesta Valley Strecke, Rückkehr zur ursprünglichen Linie von Siliguri nach Darjeeling </w:t>
      </w:r>
      <w:r w:rsidR="00550765">
        <w:rPr>
          <w:rFonts w:cs="Times"/>
          <w:color w:val="auto"/>
          <w:lang w:val="de-DE"/>
        </w:rPr>
        <w:br/>
      </w:r>
      <w:r w:rsidRPr="00A3334F">
        <w:rPr>
          <w:rFonts w:cs="Times"/>
          <w:b/>
          <w:bCs/>
          <w:color w:val="auto"/>
          <w:lang w:val="de-DE"/>
        </w:rPr>
        <w:t>1960</w:t>
      </w:r>
      <w:r w:rsidRPr="00A3334F">
        <w:rPr>
          <w:rFonts w:cs="Times"/>
          <w:color w:val="auto"/>
          <w:lang w:val="de-DE"/>
        </w:rPr>
        <w:t> Erweiterung der Strecke um 8 km um eine Verbindung zur neuen Strecke von Kalkutta nach Farakka zu schaffen </w:t>
      </w:r>
      <w:r w:rsidRPr="00A3334F">
        <w:rPr>
          <w:rFonts w:cs="Times"/>
          <w:b/>
          <w:bCs/>
          <w:color w:val="auto"/>
          <w:lang w:val="de-DE"/>
        </w:rPr>
        <w:t xml:space="preserve">ab </w:t>
      </w:r>
      <w:r w:rsidR="00550765">
        <w:rPr>
          <w:rFonts w:cs="Times"/>
          <w:color w:val="auto"/>
          <w:lang w:val="de-DE"/>
        </w:rPr>
        <w:br/>
      </w:r>
      <w:r w:rsidRPr="00A3334F">
        <w:rPr>
          <w:rFonts w:cs="Times"/>
          <w:b/>
          <w:bCs/>
          <w:color w:val="auto"/>
          <w:lang w:val="de-DE"/>
        </w:rPr>
        <w:t>1970</w:t>
      </w:r>
      <w:r w:rsidRPr="00A3334F">
        <w:rPr>
          <w:rFonts w:cs="Times"/>
          <w:color w:val="auto"/>
          <w:lang w:val="de-DE"/>
        </w:rPr>
        <w:t> Vernachlässigung der Maschinen, des Güterverkehrs und des Passagierverkehrs </w:t>
      </w:r>
      <w:r w:rsidR="00550765">
        <w:rPr>
          <w:rFonts w:cs="Times"/>
          <w:color w:val="auto"/>
          <w:lang w:val="de-DE"/>
        </w:rPr>
        <w:br/>
      </w:r>
      <w:r w:rsidRPr="00A3334F">
        <w:rPr>
          <w:rFonts w:cs="Times"/>
          <w:b/>
          <w:bCs/>
          <w:color w:val="auto"/>
          <w:lang w:val="de-DE"/>
        </w:rPr>
        <w:t>2000</w:t>
      </w:r>
      <w:r w:rsidRPr="00A3334F">
        <w:rPr>
          <w:rFonts w:cs="Times"/>
          <w:color w:val="auto"/>
          <w:lang w:val="de-DE"/>
        </w:rPr>
        <w:t> Erwerb zweier Diesellokomotiven, neues Engagement im Nahverkehr und Tourismus  </w:t>
      </w:r>
    </w:p>
    <w:p w:rsidR="00D56A3D" w:rsidRPr="00A3334F" w:rsidRDefault="00D56A3D" w:rsidP="00D56A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cs="Times"/>
          <w:color w:val="auto"/>
          <w:lang w:val="de-DE"/>
        </w:rPr>
      </w:pPr>
      <w:r w:rsidRPr="00A3334F">
        <w:rPr>
          <w:rFonts w:cs="Times"/>
          <w:color w:val="auto"/>
          <w:lang w:val="de-DE"/>
        </w:rPr>
        <w:t>Copyrightvermerk für Daten &amp; Fakten © Chronik Verlag im Bertelsmann Lexikon Verlag GmbH Gütersloh/München 2000 - 2010</w:t>
      </w:r>
    </w:p>
    <w:p w:rsidR="00D56A3D" w:rsidRPr="00A3334F" w:rsidRDefault="00D56A3D" w:rsidP="00D56A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cs="Times"/>
          <w:color w:val="auto"/>
          <w:lang w:val="de-DE"/>
        </w:rPr>
      </w:pPr>
      <w:r w:rsidRPr="00A3334F">
        <w:rPr>
          <w:rFonts w:cs="Times"/>
          <w:color w:val="auto"/>
          <w:lang w:val="de-DE"/>
        </w:rPr>
        <w:t>Ein Film von Anja Freyhoff und Thomas Uhlmann</w:t>
      </w:r>
    </w:p>
    <w:p w:rsidR="00D56A3D" w:rsidRPr="00A3334F" w:rsidRDefault="00550765" w:rsidP="00550765">
      <w:pPr>
        <w:pStyle w:val="Heading1"/>
        <w:rPr>
          <w:lang w:val="de-DE"/>
        </w:rPr>
      </w:pPr>
      <w:bookmarkStart w:id="3" w:name="_Toc314058822"/>
      <w:r>
        <w:rPr>
          <w:lang w:val="de-DE"/>
        </w:rPr>
        <w:t>Darjeeling—Fi</w:t>
      </w:r>
      <w:r w:rsidR="00D56A3D" w:rsidRPr="00A3334F">
        <w:rPr>
          <w:lang w:val="de-DE"/>
        </w:rPr>
        <w:t>lmtext</w:t>
      </w:r>
      <w:bookmarkEnd w:id="3"/>
    </w:p>
    <w:p w:rsidR="00D56A3D" w:rsidRPr="00A3334F" w:rsidRDefault="00D56A3D" w:rsidP="00D56A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cs="Times"/>
          <w:color w:val="auto"/>
          <w:lang w:val="de-DE"/>
        </w:rPr>
      </w:pPr>
      <w:r w:rsidRPr="00A3334F">
        <w:rPr>
          <w:rFonts w:cs="Times"/>
          <w:color w:val="auto"/>
          <w:lang w:val="de-DE"/>
        </w:rPr>
        <w:t>Ständiger Lärm, Unrat, Staub unter einer glühenden Sonne. Zu Kolonialzeiten litten die Soldaten und Beamten aus England stark unter dem heißen Klima Bengalens. Die Briten erschlossen sich Wege in kühlere Regionen - hier ins Vorgebirge des Himalaja. Am Ende dieser Schmalspurstrecke - Spurbreite 61 Zentimeter - liegt Darjeeling, Erholungsort der Kolonialherren und heute Synonym für Tee. In die Berge! Der Bau der 88 Kilometer langen Strecke war eine technische Meisterleistung.</w:t>
      </w:r>
    </w:p>
    <w:p w:rsidR="00D56A3D" w:rsidRPr="00A3334F" w:rsidRDefault="00D56A3D" w:rsidP="00D56A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cs="Times"/>
          <w:color w:val="auto"/>
          <w:lang w:val="de-DE"/>
        </w:rPr>
      </w:pPr>
      <w:r w:rsidRPr="00A3334F">
        <w:rPr>
          <w:rFonts w:cs="Times"/>
          <w:color w:val="auto"/>
          <w:lang w:val="de-DE"/>
        </w:rPr>
        <w:t>1881 wurde die Bahn in Betrieb genommen. Trotz vieler Rückschläge und schier unpassierbarem Gelände. Britisches Understatement würdigt den Zug mit einem liebevollen Spitznamen: "Toy Train", Spielzeugbahn. Ein Spielzeug, das nach über hundert Jahren noch immer seinen Zweck erfüllt. Auch als Güterzug - für Tee - war die Bahn äußerst effektiv; sie reduzierte die hohen Transportkosten und machte den Tee aus Darjeeling erschwinglich und berühmt. Die Schwüle der Ebene liegt hinter uns. Kokospalmen und tropische Pflanzen sind der Gebirgsvegetation gewichen: Fichten, Moose, Farne. In Serpentinen geht es bergauf.</w:t>
      </w:r>
    </w:p>
    <w:p w:rsidR="00D56A3D" w:rsidRPr="00A3334F" w:rsidRDefault="00D56A3D" w:rsidP="00D56A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cs="Times"/>
          <w:color w:val="auto"/>
          <w:lang w:val="de-DE"/>
        </w:rPr>
      </w:pPr>
      <w:r w:rsidRPr="00A3334F">
        <w:rPr>
          <w:rFonts w:cs="Times"/>
          <w:color w:val="auto"/>
          <w:lang w:val="de-DE"/>
        </w:rPr>
        <w:t>Wird es besonders steil, streut der Maschinist Asche auf die Gleise. 2000 Höhenmeter müssen bewältigt werden. Bei den beengten Platzverhältnissen stellte dies die Konstrukteure oft vor gewaltige Probleme. Deren Lösung hieß: Rangieren. Der Zug fährt rückwärts über eine Weiche, dann wieder vorwärts, alles im Zickzack. Die Z-Kehre war erfunden! Mit ihr konnte auf engstem Raum ein großer Höhenunterschied überwunden werden. Sechs Z-Kehren wurden auf der Strecke gebaut.</w:t>
      </w:r>
    </w:p>
    <w:p w:rsidR="00D56A3D" w:rsidRPr="00A3334F" w:rsidRDefault="00D56A3D" w:rsidP="00D56A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cs="Times"/>
          <w:color w:val="auto"/>
          <w:lang w:val="de-DE"/>
        </w:rPr>
      </w:pPr>
      <w:r w:rsidRPr="00A3334F">
        <w:rPr>
          <w:rFonts w:cs="Times"/>
          <w:color w:val="auto"/>
          <w:lang w:val="de-DE"/>
        </w:rPr>
        <w:t>Die Bahn und ihre Gleise sind noch vollständig intakt und funktionieren mit der Gleistechnik der ersten Stunde, den originalen Bauteilen, den alten Waggons und Lokomotiven. - Dank dieser Werkstatt! Aus Alteisen werden neue Teile für die Lok geschmiedet. Ersatzteile wären nirgendwo mehr zu bekommen - außer im Museum. Seit über 100 Jahren werden hier die Züge repariert und auf dem technischen Stand des 19. Jahrhunderts gehalten. Alle Waggons wurden hier gebaut. Von Zeit zu Zeit muss die Holzverkleidung komplett erneuert werden.</w:t>
      </w:r>
    </w:p>
    <w:p w:rsidR="00D56A3D" w:rsidRPr="00A3334F" w:rsidRDefault="00D56A3D" w:rsidP="00D56A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cs="Times"/>
          <w:color w:val="auto"/>
          <w:lang w:val="de-DE"/>
        </w:rPr>
      </w:pPr>
      <w:r w:rsidRPr="00A3334F">
        <w:rPr>
          <w:rFonts w:cs="Times"/>
          <w:color w:val="auto"/>
          <w:lang w:val="de-DE"/>
        </w:rPr>
        <w:t>Einfahrt in den Ort Kurseong, der durch die Eisenbahn zum geschäftigen Marktflecken wurde - auf gut 1500 Meter Höhe. Die Darjeelingbahn ist ein gutes Beispiel für den Einfluss eines neuen Transportsystems auf die Entwicklungen einer Region. Sie war weltweit Vorreiter für die im Wortsinn bahnbrechenden Umwälzungen durch den Ausbau der Schienenwege im 19. Jahrhundert. Vorbeifahrt an Stupas, Stätten der Andacht am Wegesrand. Die Bewohner der Gebirgsregion sind mehrheitlich Buddhisten. Unterhaltung auf halber Strecke ... eine Gauklerfamilie auf den Gleisen.</w:t>
      </w:r>
    </w:p>
    <w:p w:rsidR="00D56A3D" w:rsidRPr="00A3334F" w:rsidRDefault="00D56A3D" w:rsidP="00A333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cs="Times"/>
          <w:color w:val="auto"/>
          <w:lang w:val="de-DE"/>
        </w:rPr>
      </w:pPr>
      <w:r w:rsidRPr="00A3334F">
        <w:rPr>
          <w:rFonts w:cs="Times"/>
          <w:color w:val="auto"/>
          <w:lang w:val="de-DE"/>
        </w:rPr>
        <w:t>Ständig muss der Zug versorgt werden, mit Kohle, Wasser, Öl. Der Aufstieg in die Berge ist Schwerstarbeit für die bis zu hundert Jahre alten Lokomotiven - und für das Eisenbahnpersonal. In diesem Klima wächst der "Champagner unter den Teesorten". Hier friert es nie. Oft ist es neblig-feucht und kühl, die Temperaturen liegen im Durchschnitt um 12 Grad. Die Teeblätter werden immer noch von Hand gepflückt. Und auch verarbeitet wird der Tee wie in alten Zeiten: getrocknet, gerollt, gesiebt, fermentiert, wieder getrocknet, sortiert und verlesen. Den Indern ist der Darjeeling-Tee zu mild, so wird er fast ausschließlich exportiert. Heutzutage geht es allerdings per Lastwagen nach Kalkutta. Als Güterzug hat der Toy Train ausgedient. Nur noch zwei Personenzüge verkehren täglich auf der Strecke, die Bahn fährt nicht mehr wirtschaftlich. Gefahrlos kann auf den Gleisen für ein paar Stunden eine Teeküche betrieben werden.</w:t>
      </w:r>
    </w:p>
    <w:p w:rsidR="00D56A3D" w:rsidRPr="00A3334F" w:rsidRDefault="00D56A3D" w:rsidP="00D56A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cs="Times"/>
          <w:color w:val="auto"/>
          <w:lang w:val="de-DE"/>
        </w:rPr>
      </w:pPr>
      <w:r w:rsidRPr="00A3334F">
        <w:rPr>
          <w:rFonts w:cs="Times"/>
          <w:color w:val="auto"/>
          <w:lang w:val="de-DE"/>
        </w:rPr>
        <w:t>In diesem Klima wächst der "Champagner unter den Teesorten". Hier friert es nie. Oft ist es neblig-feucht und kühl, die Temperaturen liegen im Durchschnitt um 12 Grad.</w:t>
      </w:r>
    </w:p>
    <w:p w:rsidR="00D56A3D" w:rsidRPr="00A3334F" w:rsidRDefault="00D56A3D" w:rsidP="00D56A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cs="Times"/>
          <w:color w:val="auto"/>
          <w:lang w:val="de-DE"/>
        </w:rPr>
      </w:pPr>
      <w:r w:rsidRPr="00A3334F">
        <w:rPr>
          <w:rFonts w:cs="Times"/>
          <w:color w:val="auto"/>
          <w:lang w:val="de-DE"/>
        </w:rPr>
        <w:t>Freunde des Zuges und Eisenbahner kämpfen für den Erhalt der nostalgischen Dampfbahn. Und gegen die schnelleren Dieselloks, die jetzt schon auf einem Teil der Strecke fahren. Wir nähern uns dem höchsten Punkt der Fahrt. Eine Reise in die Wolken. Das buddhistische Kloster von Ghoom. Auch Nebelkloster genannt, weil es häufig gänzlich in den Wolken verschwindet. Ein Ausblick auf das Massiv des Kantchenchunga - mit über achteinhalbtausend Metern der dritthöchste Berg der Welt. Einfahrt in den Bahnhof Ghoom - fast 2300 Meter über dem Meer - der höchste Bahnhof auf unserer Strecke und einer der höchsten der Erde. Stationen wie der Bahnhof Ghoom entwickelten sich zu den wichtigsten Zentren im Leben der Menschen. Man trifft sich, tauscht Neuigkeiten aus, kauft und verkauft und geht allen möglichen Beschäftigungen nach - ein Nebengleis als Webstuhl.</w:t>
      </w:r>
    </w:p>
    <w:p w:rsidR="00D56A3D" w:rsidRPr="00A3334F" w:rsidRDefault="00D56A3D" w:rsidP="00D56A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cs="Times"/>
          <w:color w:val="auto"/>
          <w:lang w:val="de-DE"/>
        </w:rPr>
      </w:pPr>
      <w:r w:rsidRPr="00A3334F">
        <w:rPr>
          <w:rFonts w:cs="Times"/>
          <w:color w:val="auto"/>
          <w:lang w:val="de-DE"/>
        </w:rPr>
        <w:t>In der Region Darjeeling leben neben Bengali und der Hauptbevölkerung, dem Bergvolk der Gurkahs, viele Nepalesen, Tibetaner und Chinesen im Exil. Die Grenzen zu Nepal, Sikkim und Buthan sind nur wenige Kilometer entfernt. Zwischen Ghoom und Darjeeling: der Batasia Loop, hier im Bau. Er ist einer von drei Schienenvollkreisen auf der Strecke. In einer 360&amp;#176;-Schleife, dem Loop werden 7 Meter Höhe gewonnen. Die Passagiere sind dankbar für die Abwechslung auf einer Reise, die acht Stunden, aber auch 12 oder gar 16 Stunden dauern kann. Kaum hat der Zug den Loop hinter sich, wird die Trasse wieder zum Bazar wie in allen Orten rechts und links des Toy Trains, der Lebensader imUnd wie wie in alten Zeiten geht es weiter - nach Darjeeling. Auf einem schmalen Gebirgskamm gelegen, einst erholsames Hill Ressort der Briten, heute eine Stadt, die aus allen Nähten platzt. Dorje Ling, Platz der Donner, so der tibetanische Name - von den Engländern zu Darjeeling verballhornt. Oben, auf dem Kamm liegen die Sitze der ehemaligen Kolonialherren. In der Unterstadt, rund um den Bahnhof, drängen sich Basare und enge Gassen.</w:t>
      </w:r>
    </w:p>
    <w:p w:rsidR="00D56A3D" w:rsidRPr="00A3334F" w:rsidRDefault="00D56A3D" w:rsidP="00D56A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cs="Times"/>
          <w:color w:val="auto"/>
          <w:lang w:val="de-DE"/>
        </w:rPr>
      </w:pPr>
      <w:r w:rsidRPr="00A3334F">
        <w:rPr>
          <w:rFonts w:cs="Times"/>
          <w:color w:val="auto"/>
          <w:lang w:val="de-DE"/>
        </w:rPr>
        <w:t>Die Villen der Engländer verfallen. Oder werden zu Hotels ausgebaut. Altehrwürdig-britisch: das Hotel New Elgin. Im Bahnhof von Darjeeling zu kolonialen Zeiten. Damals wie heute warten Passagiere mit ganz viel Zeit und Sack und Pack auf ihre Bahn. Während die Wolken von den nahen Bergriesen in die Täler Darjeelings herunterwandern, wird die Lok versorgt. Der unverwüstliche Toy Train der Darjeeling Himalayan Railway darf nur kurz verschnaufen. Schon geht es wieder über Berg und Tal, hinab ins tropische Tiefland von Bengalen, zurück in eine andere Welt.</w:t>
      </w:r>
    </w:p>
    <w:p w:rsidR="00A3334F" w:rsidRPr="00A3334F" w:rsidRDefault="00D56A3D" w:rsidP="00A333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cs="Times"/>
          <w:color w:val="auto"/>
          <w:lang w:val="de-DE"/>
        </w:rPr>
      </w:pPr>
      <w:r w:rsidRPr="00A3334F">
        <w:rPr>
          <w:rFonts w:cs="Times"/>
          <w:color w:val="auto"/>
          <w:lang w:val="de-DE"/>
        </w:rPr>
        <w:t>Buch und Regie: Anja Freihoff und Thomas Uhlmann</w:t>
      </w:r>
    </w:p>
    <w:sectPr w:rsidR="00A3334F" w:rsidRPr="00A3334F" w:rsidSect="00A3334F">
      <w:footerReference w:type="default" r:id="rId4"/>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New Century Schlbk">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765" w:rsidRPr="00AD760B" w:rsidRDefault="00AD760B">
    <w:pPr>
      <w:pStyle w:val="Footer"/>
      <w:rPr>
        <w:lang w:val="de-DE"/>
      </w:rPr>
    </w:pPr>
    <w:r w:rsidRPr="00AD760B">
      <w:rPr>
        <w:lang w:val="de-DE" w:bidi="en-US"/>
      </w:rPr>
      <w:fldChar w:fldCharType="begin"/>
    </w:r>
    <w:r w:rsidRPr="00AD760B">
      <w:rPr>
        <w:lang w:val="de-DE" w:bidi="en-US"/>
      </w:rPr>
      <w:instrText xml:space="preserve"> FILENAME </w:instrText>
    </w:r>
    <w:r w:rsidRPr="00AD760B">
      <w:rPr>
        <w:lang w:val="de-DE" w:bidi="en-US"/>
      </w:rPr>
      <w:fldChar w:fldCharType="separate"/>
    </w:r>
    <w:r w:rsidR="00390873">
      <w:rPr>
        <w:noProof/>
        <w:lang w:val="de-DE" w:bidi="en-US"/>
      </w:rPr>
      <w:t>Weltkultur Eisenbahn.docx</w:t>
    </w:r>
    <w:r w:rsidRPr="00AD760B">
      <w:rPr>
        <w:lang w:val="de-DE" w:bidi="en-US"/>
      </w:rPr>
      <w:fldChar w:fldCharType="end"/>
    </w:r>
    <w:r w:rsidRPr="00AD760B">
      <w:rPr>
        <w:lang w:val="de-DE"/>
      </w:rPr>
      <w:tab/>
    </w:r>
    <w:r w:rsidRPr="00AD760B">
      <w:rPr>
        <w:lang w:val="de-DE"/>
      </w:rPr>
      <w:tab/>
    </w:r>
    <w:r w:rsidRPr="0058370B">
      <w:rPr>
        <w:lang w:val="de-DE"/>
      </w:rPr>
      <w:t xml:space="preserve">Seite </w:t>
    </w:r>
    <w:r w:rsidRPr="0058370B">
      <w:rPr>
        <w:lang w:val="de-DE"/>
      </w:rPr>
      <w:fldChar w:fldCharType="begin"/>
    </w:r>
    <w:r w:rsidRPr="0058370B">
      <w:rPr>
        <w:lang w:val="de-DE"/>
      </w:rPr>
      <w:instrText xml:space="preserve"> PAGE </w:instrText>
    </w:r>
    <w:r>
      <w:rPr>
        <w:lang w:val="de-DE"/>
      </w:rPr>
      <w:fldChar w:fldCharType="separate"/>
    </w:r>
    <w:r w:rsidR="00390873">
      <w:rPr>
        <w:noProof/>
        <w:lang w:val="de-DE"/>
      </w:rPr>
      <w:t>2</w:t>
    </w:r>
    <w:r w:rsidRPr="0058370B">
      <w:rPr>
        <w:lang w:val="de-DE"/>
      </w:rPr>
      <w:fldChar w:fldCharType="end"/>
    </w:r>
    <w:r w:rsidRPr="0058370B">
      <w:rPr>
        <w:lang w:val="de-DE"/>
      </w:rPr>
      <w:t xml:space="preserve"> von </w:t>
    </w:r>
    <w:r w:rsidRPr="0058370B">
      <w:rPr>
        <w:lang w:val="de-DE"/>
      </w:rPr>
      <w:fldChar w:fldCharType="begin"/>
    </w:r>
    <w:r w:rsidRPr="0058370B">
      <w:rPr>
        <w:lang w:val="de-DE"/>
      </w:rPr>
      <w:instrText xml:space="preserve"> NUMPAGES </w:instrText>
    </w:r>
    <w:r>
      <w:rPr>
        <w:lang w:val="de-DE"/>
      </w:rPr>
      <w:fldChar w:fldCharType="separate"/>
    </w:r>
    <w:r w:rsidR="00390873">
      <w:rPr>
        <w:noProof/>
        <w:lang w:val="de-DE"/>
      </w:rPr>
      <w:t>8</w:t>
    </w:r>
    <w:r w:rsidRPr="0058370B">
      <w:rPr>
        <w:lang w:val="de-DE"/>
      </w:rPr>
      <w:fldChar w:fldCharType="end"/>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0170CA"/>
    <w:rsid w:val="000170CA"/>
    <w:rsid w:val="00390873"/>
    <w:rsid w:val="00550765"/>
    <w:rsid w:val="00A3334F"/>
    <w:rsid w:val="00AD760B"/>
    <w:rsid w:val="00D56A3D"/>
  </w:rsids>
  <m:mathPr>
    <m:mathFont m:val="Arial Black"/>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587"/>
    <w:rPr>
      <w:rFonts w:ascii="New Century Schlbk" w:hAnsi="New Century Schlbk"/>
      <w:color w:val="000000"/>
      <w:sz w:val="24"/>
      <w:szCs w:val="24"/>
    </w:rPr>
  </w:style>
  <w:style w:type="paragraph" w:styleId="Heading1">
    <w:name w:val="heading 1"/>
    <w:basedOn w:val="Normal"/>
    <w:next w:val="Normal"/>
    <w:link w:val="Heading1Char"/>
    <w:autoRedefine/>
    <w:qFormat/>
    <w:rsid w:val="00FE4B76"/>
    <w:pPr>
      <w:keepNext/>
      <w:keepLines/>
      <w:spacing w:before="480"/>
      <w:outlineLvl w:val="0"/>
    </w:pPr>
    <w:rPr>
      <w:rFonts w:ascii="Helvetica" w:eastAsiaTheme="majorEastAsia" w:hAnsi="Helvetica" w:cstheme="majorBidi"/>
      <w:b/>
      <w:bCs/>
      <w:color w:val="auto"/>
      <w:sz w:val="36"/>
      <w:szCs w:val="3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FE4B76"/>
    <w:rPr>
      <w:rFonts w:ascii="Helvetica" w:eastAsiaTheme="majorEastAsia" w:hAnsi="Helvetica" w:cstheme="majorBidi"/>
      <w:b/>
      <w:bCs/>
      <w:sz w:val="36"/>
      <w:szCs w:val="32"/>
      <w:lang w:val="en-US"/>
    </w:rPr>
  </w:style>
  <w:style w:type="paragraph" w:styleId="Header">
    <w:name w:val="header"/>
    <w:basedOn w:val="Normal"/>
    <w:link w:val="HeaderChar"/>
    <w:uiPriority w:val="99"/>
    <w:semiHidden/>
    <w:unhideWhenUsed/>
    <w:rsid w:val="00550765"/>
    <w:pPr>
      <w:tabs>
        <w:tab w:val="center" w:pos="4153"/>
        <w:tab w:val="right" w:pos="8306"/>
      </w:tabs>
    </w:pPr>
  </w:style>
  <w:style w:type="character" w:customStyle="1" w:styleId="HeaderChar">
    <w:name w:val="Header Char"/>
    <w:basedOn w:val="DefaultParagraphFont"/>
    <w:link w:val="Header"/>
    <w:uiPriority w:val="99"/>
    <w:semiHidden/>
    <w:rsid w:val="00550765"/>
    <w:rPr>
      <w:rFonts w:ascii="New Century Schlbk" w:hAnsi="New Century Schlbk"/>
      <w:color w:val="000000"/>
      <w:sz w:val="24"/>
      <w:szCs w:val="24"/>
    </w:rPr>
  </w:style>
  <w:style w:type="paragraph" w:styleId="Footer">
    <w:name w:val="footer"/>
    <w:basedOn w:val="Normal"/>
    <w:link w:val="FooterChar"/>
    <w:uiPriority w:val="99"/>
    <w:semiHidden/>
    <w:unhideWhenUsed/>
    <w:rsid w:val="00550765"/>
    <w:pPr>
      <w:tabs>
        <w:tab w:val="center" w:pos="4153"/>
        <w:tab w:val="right" w:pos="8306"/>
      </w:tabs>
    </w:pPr>
  </w:style>
  <w:style w:type="character" w:customStyle="1" w:styleId="FooterChar">
    <w:name w:val="Footer Char"/>
    <w:basedOn w:val="DefaultParagraphFont"/>
    <w:link w:val="Footer"/>
    <w:uiPriority w:val="99"/>
    <w:semiHidden/>
    <w:rsid w:val="00550765"/>
    <w:rPr>
      <w:rFonts w:ascii="New Century Schlbk" w:hAnsi="New Century Schlbk"/>
      <w:color w:val="000000"/>
      <w:sz w:val="24"/>
      <w:szCs w:val="24"/>
    </w:rPr>
  </w:style>
  <w:style w:type="paragraph" w:styleId="TOC1">
    <w:name w:val="toc 1"/>
    <w:basedOn w:val="Normal"/>
    <w:next w:val="Normal"/>
    <w:autoRedefine/>
    <w:uiPriority w:val="39"/>
    <w:semiHidden/>
    <w:unhideWhenUsed/>
    <w:rsid w:val="00AD760B"/>
  </w:style>
  <w:style w:type="paragraph" w:styleId="TOC2">
    <w:name w:val="toc 2"/>
    <w:basedOn w:val="Normal"/>
    <w:next w:val="Normal"/>
    <w:autoRedefine/>
    <w:uiPriority w:val="39"/>
    <w:semiHidden/>
    <w:unhideWhenUsed/>
    <w:rsid w:val="00AD760B"/>
    <w:pPr>
      <w:ind w:left="240"/>
    </w:pPr>
  </w:style>
  <w:style w:type="paragraph" w:styleId="TOC3">
    <w:name w:val="toc 3"/>
    <w:basedOn w:val="Normal"/>
    <w:next w:val="Normal"/>
    <w:autoRedefine/>
    <w:uiPriority w:val="39"/>
    <w:semiHidden/>
    <w:unhideWhenUsed/>
    <w:rsid w:val="00AD760B"/>
    <w:pPr>
      <w:ind w:left="480"/>
    </w:pPr>
  </w:style>
  <w:style w:type="paragraph" w:styleId="TOC4">
    <w:name w:val="toc 4"/>
    <w:basedOn w:val="Normal"/>
    <w:next w:val="Normal"/>
    <w:autoRedefine/>
    <w:uiPriority w:val="39"/>
    <w:semiHidden/>
    <w:unhideWhenUsed/>
    <w:rsid w:val="00AD760B"/>
    <w:pPr>
      <w:ind w:left="720"/>
    </w:pPr>
  </w:style>
  <w:style w:type="paragraph" w:styleId="TOC5">
    <w:name w:val="toc 5"/>
    <w:basedOn w:val="Normal"/>
    <w:next w:val="Normal"/>
    <w:autoRedefine/>
    <w:uiPriority w:val="39"/>
    <w:semiHidden/>
    <w:unhideWhenUsed/>
    <w:rsid w:val="00AD760B"/>
    <w:pPr>
      <w:ind w:left="960"/>
    </w:pPr>
  </w:style>
  <w:style w:type="paragraph" w:styleId="TOC6">
    <w:name w:val="toc 6"/>
    <w:basedOn w:val="Normal"/>
    <w:next w:val="Normal"/>
    <w:autoRedefine/>
    <w:uiPriority w:val="39"/>
    <w:semiHidden/>
    <w:unhideWhenUsed/>
    <w:rsid w:val="00AD760B"/>
    <w:pPr>
      <w:ind w:left="1200"/>
    </w:pPr>
  </w:style>
  <w:style w:type="paragraph" w:styleId="TOC7">
    <w:name w:val="toc 7"/>
    <w:basedOn w:val="Normal"/>
    <w:next w:val="Normal"/>
    <w:autoRedefine/>
    <w:uiPriority w:val="39"/>
    <w:semiHidden/>
    <w:unhideWhenUsed/>
    <w:rsid w:val="00AD760B"/>
    <w:pPr>
      <w:ind w:left="1440"/>
    </w:pPr>
  </w:style>
  <w:style w:type="paragraph" w:styleId="TOC8">
    <w:name w:val="toc 8"/>
    <w:basedOn w:val="Normal"/>
    <w:next w:val="Normal"/>
    <w:autoRedefine/>
    <w:uiPriority w:val="39"/>
    <w:semiHidden/>
    <w:unhideWhenUsed/>
    <w:rsid w:val="00AD760B"/>
    <w:pPr>
      <w:ind w:left="1680"/>
    </w:pPr>
  </w:style>
  <w:style w:type="paragraph" w:styleId="TOC9">
    <w:name w:val="toc 9"/>
    <w:basedOn w:val="Normal"/>
    <w:next w:val="Normal"/>
    <w:autoRedefine/>
    <w:uiPriority w:val="39"/>
    <w:semiHidden/>
    <w:unhideWhenUsed/>
    <w:rsid w:val="00AD760B"/>
    <w:pPr>
      <w:ind w:left="1920"/>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2768</Words>
  <Characters>15778</Characters>
  <Application>Microsoft Macintosh Word</Application>
  <DocSecurity>0</DocSecurity>
  <Lines>131</Lines>
  <Paragraphs>31</Paragraphs>
  <ScaleCrop>false</ScaleCrop>
  <Company>Udel/Osher Institute//Wilmington</Company>
  <LinksUpToDate>false</LinksUpToDate>
  <CharactersWithSpaces>19376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WEIHER</dc:creator>
  <cp:keywords/>
  <cp:lastModifiedBy>JAMES WEIHER</cp:lastModifiedBy>
  <cp:revision>4</cp:revision>
  <cp:lastPrinted>2016-01-10T20:26:00Z</cp:lastPrinted>
  <dcterms:created xsi:type="dcterms:W3CDTF">2016-01-10T19:54:00Z</dcterms:created>
  <dcterms:modified xsi:type="dcterms:W3CDTF">2016-01-10T20:26:00Z</dcterms:modified>
</cp:coreProperties>
</file>