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3E" w:rsidRPr="007E530A" w:rsidRDefault="00C41415" w:rsidP="00BA1B4A">
      <w:pPr>
        <w:pStyle w:val="NoSpacing"/>
        <w:rPr>
          <w:b/>
          <w:sz w:val="28"/>
        </w:rPr>
      </w:pPr>
      <w:r>
        <w:rPr>
          <w:b/>
          <w:sz w:val="28"/>
        </w:rPr>
        <w:t>Expressions</w:t>
      </w:r>
    </w:p>
    <w:p w:rsidR="00BA1B4A" w:rsidRDefault="00C41415" w:rsidP="00BA1B4A">
      <w:pPr>
        <w:pStyle w:val="NoSpacing"/>
        <w:rPr>
          <w:b/>
          <w:sz w:val="24"/>
        </w:rPr>
      </w:pPr>
      <w:r>
        <w:rPr>
          <w:b/>
          <w:sz w:val="24"/>
        </w:rPr>
        <w:t>Cognos Training  - Report Writing</w:t>
      </w:r>
    </w:p>
    <w:p w:rsidR="00350290" w:rsidRDefault="00350290" w:rsidP="009B532D">
      <w:pPr>
        <w:pStyle w:val="NoSpacing"/>
      </w:pPr>
    </w:p>
    <w:p w:rsidR="003D4EC9" w:rsidRDefault="00350290" w:rsidP="009B532D">
      <w:pPr>
        <w:pStyle w:val="NoSpacing"/>
        <w:numPr>
          <w:ilvl w:val="0"/>
          <w:numId w:val="32"/>
        </w:numPr>
      </w:pPr>
      <w:r>
        <w:t>Expressions</w:t>
      </w:r>
      <w:r w:rsidR="003D4EC9">
        <w:t xml:space="preserve">  </w:t>
      </w:r>
      <w:r w:rsidR="00DB7B6D">
        <w:t>- general information</w:t>
      </w:r>
    </w:p>
    <w:p w:rsidR="00420F9D" w:rsidRPr="00420F9D" w:rsidRDefault="00420F9D" w:rsidP="00420F9D">
      <w:pPr>
        <w:pStyle w:val="NoSpacing"/>
        <w:ind w:left="720"/>
        <w:rPr>
          <w:sz w:val="12"/>
        </w:rPr>
      </w:pPr>
    </w:p>
    <w:p w:rsidR="00350290" w:rsidRDefault="003D4EC9" w:rsidP="00577F81">
      <w:pPr>
        <w:pStyle w:val="NoSpacing"/>
        <w:numPr>
          <w:ilvl w:val="0"/>
          <w:numId w:val="8"/>
        </w:numPr>
      </w:pPr>
      <w:r>
        <w:t>Values will always be in ALL CAPS and have single quotes (</w:t>
      </w:r>
      <w:r w:rsidR="0057233D">
        <w:t xml:space="preserve">e.g. </w:t>
      </w:r>
      <w:r>
        <w:t>‘</w:t>
      </w:r>
      <w:r w:rsidR="0057233D">
        <w:t>ABC’</w:t>
      </w:r>
      <w:r>
        <w:t>)</w:t>
      </w:r>
    </w:p>
    <w:p w:rsidR="00FF6BCB" w:rsidRDefault="00FF6BCB" w:rsidP="00577F81">
      <w:pPr>
        <w:pStyle w:val="NoSpacing"/>
        <w:numPr>
          <w:ilvl w:val="0"/>
          <w:numId w:val="8"/>
        </w:numPr>
      </w:pPr>
      <w:r>
        <w:t>Numbers do not need single quotes (e.g. 2010)</w:t>
      </w:r>
    </w:p>
    <w:p w:rsidR="008F033E" w:rsidRDefault="008F033E" w:rsidP="008F033E">
      <w:pPr>
        <w:pStyle w:val="NoSpacing"/>
        <w:ind w:left="360"/>
        <w:rPr>
          <w:sz w:val="14"/>
        </w:rPr>
      </w:pPr>
    </w:p>
    <w:p w:rsidR="00FF6BCB" w:rsidRPr="009B532D" w:rsidRDefault="00FF6BCB" w:rsidP="008F033E">
      <w:pPr>
        <w:pStyle w:val="NoSpacing"/>
        <w:ind w:left="360"/>
        <w:rPr>
          <w:sz w:val="14"/>
        </w:rPr>
      </w:pPr>
    </w:p>
    <w:p w:rsidR="00350290" w:rsidRDefault="00350290" w:rsidP="00350290">
      <w:pPr>
        <w:pStyle w:val="NoSpacing"/>
        <w:ind w:left="360"/>
        <w:rPr>
          <w:b/>
        </w:rPr>
      </w:pPr>
      <w:r w:rsidRPr="00350290">
        <w:rPr>
          <w:b/>
        </w:rPr>
        <w:t>Equal (=)</w:t>
      </w:r>
      <w:r w:rsidR="008F033E">
        <w:rPr>
          <w:b/>
        </w:rPr>
        <w:tab/>
        <w:t>[DATA_ITEM] = ‘VALUE’</w:t>
      </w:r>
    </w:p>
    <w:p w:rsidR="003D683A" w:rsidRPr="003D683A" w:rsidRDefault="003D683A" w:rsidP="00350290">
      <w:pPr>
        <w:pStyle w:val="NoSpacing"/>
        <w:ind w:left="360"/>
        <w:rPr>
          <w:b/>
          <w:sz w:val="10"/>
        </w:rPr>
      </w:pPr>
    </w:p>
    <w:p w:rsidR="00350290" w:rsidRDefault="00350290" w:rsidP="00577F81">
      <w:pPr>
        <w:pStyle w:val="NoSpacing"/>
        <w:numPr>
          <w:ilvl w:val="0"/>
          <w:numId w:val="6"/>
        </w:numPr>
      </w:pPr>
      <w:r>
        <w:t>If you don</w:t>
      </w:r>
      <w:r w:rsidR="008F033E">
        <w:t>’</w:t>
      </w:r>
      <w:r>
        <w:t xml:space="preserve">t know the value for </w:t>
      </w:r>
      <w:r w:rsidRPr="00350290">
        <w:t>a</w:t>
      </w:r>
      <w:r>
        <w:t xml:space="preserve"> data item, </w:t>
      </w:r>
      <w:r w:rsidR="00FF6BCB">
        <w:t xml:space="preserve">in the Expression pane, </w:t>
      </w:r>
      <w:r>
        <w:t xml:space="preserve">use the </w:t>
      </w:r>
      <w:r w:rsidRPr="00350290">
        <w:rPr>
          <w:b/>
        </w:rPr>
        <w:t>Select Value</w:t>
      </w:r>
      <w:r>
        <w:t xml:space="preserve"> </w:t>
      </w:r>
      <w:r w:rsidRPr="00350290">
        <w:rPr>
          <w:noProof/>
        </w:rPr>
        <w:drawing>
          <wp:inline distT="0" distB="0" distL="0" distR="0">
            <wp:extent cx="170180" cy="150495"/>
            <wp:effectExtent l="19050" t="0" r="1270" b="0"/>
            <wp:docPr id="4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</w:t>
      </w:r>
    </w:p>
    <w:p w:rsidR="00961897" w:rsidRDefault="00350290" w:rsidP="00577F81">
      <w:pPr>
        <w:pStyle w:val="ListParagraph"/>
        <w:numPr>
          <w:ilvl w:val="0"/>
          <w:numId w:val="6"/>
        </w:numPr>
      </w:pPr>
      <w:r>
        <w:t>Double-click a value to add it to the expression definition</w:t>
      </w:r>
    </w:p>
    <w:p w:rsidR="00350290" w:rsidRDefault="00350290" w:rsidP="00577F81">
      <w:pPr>
        <w:pStyle w:val="ListParagraph"/>
        <w:numPr>
          <w:ilvl w:val="0"/>
          <w:numId w:val="6"/>
        </w:numPr>
      </w:pPr>
      <w:r>
        <w:t>The value will be formatted correctly for the expression with single quotes</w:t>
      </w:r>
    </w:p>
    <w:p w:rsidR="00FF6BCB" w:rsidRPr="00FF6BCB" w:rsidRDefault="00FF6BCB" w:rsidP="00FF6BCB">
      <w:pPr>
        <w:ind w:left="720"/>
        <w:rPr>
          <w:sz w:val="4"/>
        </w:rPr>
      </w:pPr>
    </w:p>
    <w:p w:rsidR="00BB547C" w:rsidRDefault="00BB547C" w:rsidP="00BB547C">
      <w:pPr>
        <w:pStyle w:val="NoSpacing"/>
        <w:ind w:firstLine="360"/>
      </w:pPr>
      <w:r w:rsidRPr="00BB547C">
        <w:rPr>
          <w:b/>
        </w:rPr>
        <w:t>Like</w:t>
      </w:r>
      <w:r>
        <w:rPr>
          <w:b/>
        </w:rPr>
        <w:t xml:space="preserve"> – </w:t>
      </w:r>
      <w:r>
        <w:t xml:space="preserve">use with </w:t>
      </w:r>
      <w:r w:rsidRPr="00BB547C">
        <w:rPr>
          <w:b/>
          <w:highlight w:val="cyan"/>
        </w:rPr>
        <w:t>%</w:t>
      </w:r>
      <w:r>
        <w:t xml:space="preserve"> (wildcard) to select partial value </w:t>
      </w:r>
      <w:r w:rsidR="00145D39">
        <w:t xml:space="preserve">found </w:t>
      </w:r>
      <w:r w:rsidRPr="00BB547C">
        <w:rPr>
          <w:i/>
        </w:rPr>
        <w:t>anywhere</w:t>
      </w:r>
      <w:r>
        <w:t xml:space="preserve"> </w:t>
      </w:r>
      <w:r w:rsidR="00145D39">
        <w:t>with</w:t>
      </w:r>
      <w:r>
        <w:t xml:space="preserve">in </w:t>
      </w:r>
      <w:r w:rsidR="00145D39">
        <w:t xml:space="preserve">a </w:t>
      </w:r>
      <w:r>
        <w:t>field</w:t>
      </w:r>
    </w:p>
    <w:p w:rsidR="00BB547C" w:rsidRPr="00BB547C" w:rsidRDefault="00BB547C" w:rsidP="00BB547C">
      <w:pPr>
        <w:pStyle w:val="NoSpacing"/>
        <w:ind w:firstLine="360"/>
        <w:rPr>
          <w:sz w:val="12"/>
        </w:rPr>
      </w:pPr>
    </w:p>
    <w:p w:rsidR="00BB547C" w:rsidRDefault="00BB547C" w:rsidP="00BB547C">
      <w:pPr>
        <w:pStyle w:val="NoSpacing"/>
        <w:ind w:firstLine="360"/>
        <w:rPr>
          <w:b/>
        </w:rPr>
      </w:pPr>
      <w:r>
        <w:tab/>
        <w:t xml:space="preserve">   </w:t>
      </w:r>
      <w:r>
        <w:rPr>
          <w:b/>
        </w:rPr>
        <w:t>–</w:t>
      </w:r>
      <w:r>
        <w:t xml:space="preserve"> use with </w:t>
      </w:r>
      <w:r w:rsidRPr="00BB547C">
        <w:rPr>
          <w:b/>
          <w:highlight w:val="cyan"/>
        </w:rPr>
        <w:t>_</w:t>
      </w:r>
      <w:r>
        <w:t xml:space="preserve"> to designate </w:t>
      </w:r>
      <w:r w:rsidRPr="00BB547C">
        <w:rPr>
          <w:i/>
        </w:rPr>
        <w:t>exact</w:t>
      </w:r>
      <w:r>
        <w:t xml:space="preserve"> location of partial value </w:t>
      </w:r>
      <w:r w:rsidRPr="00BB547C">
        <w:t xml:space="preserve">within </w:t>
      </w:r>
      <w:r w:rsidR="00145D39">
        <w:t xml:space="preserve">a </w:t>
      </w:r>
      <w:r w:rsidRPr="00BB547C">
        <w:t>field</w:t>
      </w:r>
      <w:r w:rsidRPr="00BB547C">
        <w:rPr>
          <w:b/>
        </w:rPr>
        <w:tab/>
      </w:r>
      <w:r>
        <w:rPr>
          <w:b/>
        </w:rPr>
        <w:tab/>
      </w:r>
    </w:p>
    <w:p w:rsidR="00BB547C" w:rsidRDefault="00BB547C" w:rsidP="00BB547C">
      <w:pPr>
        <w:pStyle w:val="NoSpacing"/>
        <w:ind w:firstLine="720"/>
        <w:rPr>
          <w:b/>
        </w:rPr>
      </w:pPr>
    </w:p>
    <w:p w:rsidR="00BB547C" w:rsidRDefault="00BB547C" w:rsidP="00BB547C">
      <w:pPr>
        <w:pStyle w:val="NoSpacing"/>
        <w:ind w:left="1440" w:firstLine="720"/>
        <w:rPr>
          <w:b/>
        </w:rPr>
      </w:pPr>
      <w:r w:rsidRPr="00BB547C">
        <w:rPr>
          <w:b/>
        </w:rPr>
        <w:t>[DATA_ITEM] like ‘% (partial</w:t>
      </w:r>
      <w:proofErr w:type="gramStart"/>
      <w:r w:rsidRPr="00BB547C">
        <w:rPr>
          <w:b/>
        </w:rPr>
        <w:t>)VALUE</w:t>
      </w:r>
      <w:proofErr w:type="gramEnd"/>
      <w:r w:rsidRPr="00BB547C">
        <w:rPr>
          <w:b/>
        </w:rPr>
        <w:t xml:space="preserve">%’   </w:t>
      </w:r>
    </w:p>
    <w:p w:rsidR="00145D39" w:rsidRDefault="00E13AA1" w:rsidP="00BB547C">
      <w:pPr>
        <w:pStyle w:val="NoSpacing"/>
        <w:ind w:left="1440" w:firstLine="72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left:0;text-align:left;margin-left:5.25pt;margin-top:9.3pt;width:474.75pt;height:46.5pt;z-index:251764736" fillcolor="#e8f5f8">
            <v:textbox>
              <w:txbxContent>
                <w:p w:rsidR="00FF6BCB" w:rsidRPr="00145D39" w:rsidRDefault="00FF6BCB" w:rsidP="00FF6BCB">
                  <w:pPr>
                    <w:pStyle w:val="NoSpacing"/>
                    <w:rPr>
                      <w:b/>
                    </w:rPr>
                  </w:pPr>
                  <w:r w:rsidRPr="00145D39">
                    <w:t xml:space="preserve">Example: </w:t>
                  </w:r>
                  <w:r w:rsidRPr="00145D39">
                    <w:rPr>
                      <w:b/>
                    </w:rPr>
                    <w:t>[PURPOSE] like ‘%17%’</w:t>
                  </w:r>
                </w:p>
                <w:p w:rsidR="00FF6BCB" w:rsidRPr="00145D39" w:rsidRDefault="00FF6BCB" w:rsidP="00FF6BCB">
                  <w:pPr>
                    <w:pStyle w:val="NoSpacing"/>
                    <w:ind w:firstLine="720"/>
                    <w:rPr>
                      <w:sz w:val="12"/>
                    </w:rPr>
                  </w:pPr>
                </w:p>
                <w:p w:rsidR="00FF6BCB" w:rsidRPr="00145D39" w:rsidRDefault="00FF6BCB" w:rsidP="00FF6BCB">
                  <w:pPr>
                    <w:pStyle w:val="NoSpacing"/>
                  </w:pPr>
                  <w:r>
                    <w:t>This expression includes Purpose codes such as CHEM3222</w:t>
                  </w:r>
                  <w:r w:rsidRPr="004F5517">
                    <w:rPr>
                      <w:u w:val="single"/>
                    </w:rPr>
                    <w:t>17</w:t>
                  </w:r>
                  <w:r>
                    <w:t xml:space="preserve"> and CHEM</w:t>
                  </w:r>
                  <w:r w:rsidRPr="00145D39">
                    <w:rPr>
                      <w:u w:val="single"/>
                    </w:rPr>
                    <w:t>17</w:t>
                  </w:r>
                  <w:r>
                    <w:t>S000.</w:t>
                  </w:r>
                </w:p>
                <w:p w:rsidR="00FF6BCB" w:rsidRDefault="00FF6BCB"/>
              </w:txbxContent>
            </v:textbox>
          </v:shape>
        </w:pict>
      </w:r>
    </w:p>
    <w:p w:rsidR="00145D39" w:rsidRDefault="00145D39" w:rsidP="00BB547C">
      <w:pPr>
        <w:pStyle w:val="NoSpacing"/>
        <w:ind w:firstLine="720"/>
        <w:rPr>
          <w:b/>
        </w:rPr>
      </w:pPr>
    </w:p>
    <w:p w:rsidR="00FF6BCB" w:rsidRDefault="00FF6BCB" w:rsidP="00BB547C">
      <w:pPr>
        <w:pStyle w:val="NoSpacing"/>
        <w:ind w:firstLine="720"/>
        <w:rPr>
          <w:b/>
        </w:rPr>
      </w:pPr>
    </w:p>
    <w:p w:rsidR="00FF6BCB" w:rsidRDefault="00FF6BCB" w:rsidP="00BB547C">
      <w:pPr>
        <w:pStyle w:val="NoSpacing"/>
        <w:ind w:firstLine="720"/>
        <w:rPr>
          <w:b/>
        </w:rPr>
      </w:pPr>
    </w:p>
    <w:p w:rsidR="00FF6BCB" w:rsidRDefault="00FF6BCB" w:rsidP="00BB547C">
      <w:pPr>
        <w:pStyle w:val="NoSpacing"/>
        <w:ind w:firstLine="720"/>
        <w:rPr>
          <w:b/>
        </w:rPr>
      </w:pPr>
    </w:p>
    <w:p w:rsidR="00BB547C" w:rsidRPr="00BB547C" w:rsidRDefault="00BB547C" w:rsidP="00BB547C">
      <w:pPr>
        <w:pStyle w:val="NoSpacing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B547C" w:rsidRPr="00BB547C" w:rsidRDefault="00BB547C" w:rsidP="00BB547C">
      <w:pPr>
        <w:pStyle w:val="NoSpacing"/>
        <w:rPr>
          <w:b/>
        </w:rPr>
      </w:pPr>
      <w:r w:rsidRPr="00BB547C">
        <w:rPr>
          <w:b/>
        </w:rPr>
        <w:tab/>
      </w:r>
      <w:r w:rsidRPr="00BB547C">
        <w:rPr>
          <w:b/>
        </w:rPr>
        <w:tab/>
      </w:r>
      <w:r w:rsidRPr="00BB547C">
        <w:rPr>
          <w:b/>
        </w:rPr>
        <w:tab/>
        <w:t>[DATA_ITEM] like ‘___</w:t>
      </w:r>
      <w:proofErr w:type="gramStart"/>
      <w:r w:rsidRPr="00BB547C">
        <w:rPr>
          <w:b/>
        </w:rPr>
        <w:t>_(</w:t>
      </w:r>
      <w:proofErr w:type="gramEnd"/>
      <w:r w:rsidRPr="00BB547C">
        <w:rPr>
          <w:b/>
        </w:rPr>
        <w:t>partial)VALUE____’</w:t>
      </w:r>
    </w:p>
    <w:p w:rsidR="00BB547C" w:rsidRDefault="00E13AA1" w:rsidP="00BB547C">
      <w:pPr>
        <w:pStyle w:val="NoSpacing"/>
        <w:rPr>
          <w:b/>
        </w:rPr>
      </w:pPr>
      <w:r>
        <w:rPr>
          <w:b/>
          <w:noProof/>
        </w:rPr>
        <w:pict>
          <v:shape id="_x0000_s1155" type="#_x0000_t202" style="position:absolute;margin-left:9.75pt;margin-top:9.45pt;width:470.25pt;height:46.5pt;z-index:251765760" fillcolor="#e8f5f8">
            <v:textbox>
              <w:txbxContent>
                <w:p w:rsidR="00FF6BCB" w:rsidRPr="00BD1F05" w:rsidRDefault="00FF6BCB" w:rsidP="00FF6BCB">
                  <w:pPr>
                    <w:pStyle w:val="NoSpacing"/>
                    <w:rPr>
                      <w:sz w:val="18"/>
                    </w:rPr>
                  </w:pPr>
                  <w:r w:rsidRPr="00145D39">
                    <w:t xml:space="preserve">Example: </w:t>
                  </w:r>
                  <w:r w:rsidRPr="00145D39">
                    <w:rPr>
                      <w:b/>
                    </w:rPr>
                    <w:t>[PURPOSE] like ‘</w:t>
                  </w:r>
                  <w:r>
                    <w:rPr>
                      <w:b/>
                    </w:rPr>
                    <w:t>____</w:t>
                  </w:r>
                  <w:r w:rsidRPr="00145D39">
                    <w:rPr>
                      <w:b/>
                    </w:rPr>
                    <w:t>17</w:t>
                  </w:r>
                  <w:r>
                    <w:rPr>
                      <w:b/>
                    </w:rPr>
                    <w:t>____</w:t>
                  </w:r>
                  <w:r w:rsidRPr="00145D39">
                    <w:rPr>
                      <w:b/>
                    </w:rPr>
                    <w:t>’</w:t>
                  </w:r>
                  <w:r w:rsidR="00BD1F05">
                    <w:rPr>
                      <w:b/>
                    </w:rPr>
                    <w:t xml:space="preserve">       </w:t>
                  </w:r>
                  <w:r w:rsidR="00BD1F05" w:rsidRPr="00BD1F05">
                    <w:rPr>
                      <w:sz w:val="18"/>
                    </w:rPr>
                    <w:t xml:space="preserve">(this is 4 _’s before and </w:t>
                  </w:r>
                  <w:r w:rsidR="00BD1F05">
                    <w:rPr>
                      <w:sz w:val="18"/>
                    </w:rPr>
                    <w:t>after the</w:t>
                  </w:r>
                  <w:r w:rsidR="00BD1F05" w:rsidRPr="00BD1F05">
                    <w:rPr>
                      <w:sz w:val="18"/>
                    </w:rPr>
                    <w:t xml:space="preserve"> </w:t>
                  </w:r>
                  <w:r w:rsidR="00BD1F05">
                    <w:rPr>
                      <w:sz w:val="18"/>
                    </w:rPr>
                    <w:t>17)</w:t>
                  </w:r>
                </w:p>
                <w:p w:rsidR="00FF6BCB" w:rsidRPr="00145D39" w:rsidRDefault="00FF6BCB" w:rsidP="00BD1F05">
                  <w:pPr>
                    <w:pStyle w:val="NoSpacing"/>
                    <w:rPr>
                      <w:sz w:val="12"/>
                    </w:rPr>
                  </w:pPr>
                </w:p>
                <w:p w:rsidR="00FF6BCB" w:rsidRPr="00145D39" w:rsidRDefault="00FF6BCB" w:rsidP="00FF6BCB">
                  <w:pPr>
                    <w:pStyle w:val="NoSpacing"/>
                  </w:pPr>
                  <w:r>
                    <w:t>This expression includes Purpose codes such as CHEM175132 and CHEM</w:t>
                  </w:r>
                  <w:r w:rsidRPr="00145D39">
                    <w:rPr>
                      <w:u w:val="single"/>
                    </w:rPr>
                    <w:t>17</w:t>
                  </w:r>
                  <w:r>
                    <w:t>S000.</w:t>
                  </w:r>
                </w:p>
                <w:p w:rsidR="00FF6BCB" w:rsidRDefault="00FF6BCB"/>
              </w:txbxContent>
            </v:textbox>
          </v:shape>
        </w:pict>
      </w:r>
    </w:p>
    <w:p w:rsidR="00FF6BCB" w:rsidRDefault="00FF6BCB" w:rsidP="00BB547C">
      <w:pPr>
        <w:pStyle w:val="NoSpacing"/>
        <w:rPr>
          <w:b/>
        </w:rPr>
      </w:pPr>
    </w:p>
    <w:p w:rsidR="00FF6BCB" w:rsidRDefault="00FF6BCB" w:rsidP="00BB547C">
      <w:pPr>
        <w:pStyle w:val="NoSpacing"/>
        <w:rPr>
          <w:b/>
        </w:rPr>
      </w:pPr>
    </w:p>
    <w:p w:rsidR="00FF6BCB" w:rsidRDefault="00FF6BCB" w:rsidP="00BB547C">
      <w:pPr>
        <w:pStyle w:val="NoSpacing"/>
        <w:rPr>
          <w:b/>
        </w:rPr>
      </w:pPr>
    </w:p>
    <w:p w:rsidR="00145D39" w:rsidRDefault="00145D39" w:rsidP="00BB547C">
      <w:pPr>
        <w:pStyle w:val="NoSpacing"/>
        <w:rPr>
          <w:b/>
        </w:rPr>
      </w:pPr>
    </w:p>
    <w:p w:rsidR="00BB547C" w:rsidRDefault="00BB547C" w:rsidP="008F033E">
      <w:pPr>
        <w:pStyle w:val="NoSpacing"/>
        <w:ind w:left="360"/>
        <w:rPr>
          <w:b/>
        </w:rPr>
      </w:pPr>
    </w:p>
    <w:p w:rsidR="008F033E" w:rsidRPr="008F033E" w:rsidRDefault="008F033E" w:rsidP="008F033E">
      <w:pPr>
        <w:pStyle w:val="NoSpacing"/>
        <w:ind w:left="360"/>
        <w:rPr>
          <w:b/>
        </w:rPr>
      </w:pPr>
      <w:r w:rsidRPr="008F033E">
        <w:rPr>
          <w:b/>
        </w:rPr>
        <w:t>In list (in)</w:t>
      </w:r>
      <w:r>
        <w:rPr>
          <w:b/>
        </w:rPr>
        <w:tab/>
      </w:r>
      <w:r>
        <w:rPr>
          <w:b/>
        </w:rPr>
        <w:tab/>
      </w:r>
      <w:r w:rsidRPr="008F033E">
        <w:rPr>
          <w:b/>
        </w:rPr>
        <w:t>[DATA_ITEM] in (</w:t>
      </w:r>
      <w:proofErr w:type="gramStart"/>
      <w:r w:rsidRPr="008F033E">
        <w:rPr>
          <w:b/>
        </w:rPr>
        <w:t>‘VALUE’ ,</w:t>
      </w:r>
      <w:proofErr w:type="gramEnd"/>
      <w:r w:rsidRPr="008F033E">
        <w:rPr>
          <w:b/>
        </w:rPr>
        <w:t xml:space="preserve"> ‘VALUE’)</w:t>
      </w:r>
    </w:p>
    <w:p w:rsidR="008F033E" w:rsidRDefault="008F033E" w:rsidP="008F033E">
      <w:pPr>
        <w:pStyle w:val="NoSpacing"/>
        <w:ind w:left="360"/>
        <w:rPr>
          <w:b/>
          <w:sz w:val="18"/>
        </w:rPr>
      </w:pPr>
    </w:p>
    <w:p w:rsidR="00FF6BCB" w:rsidRPr="00F96AA2" w:rsidRDefault="00FF6BCB" w:rsidP="008F033E">
      <w:pPr>
        <w:pStyle w:val="NoSpacing"/>
        <w:ind w:left="360"/>
        <w:rPr>
          <w:b/>
          <w:sz w:val="18"/>
        </w:rPr>
      </w:pPr>
    </w:p>
    <w:p w:rsidR="008F033E" w:rsidRDefault="008F033E" w:rsidP="008F033E">
      <w:pPr>
        <w:pStyle w:val="NoSpacing"/>
        <w:ind w:left="360"/>
        <w:rPr>
          <w:b/>
        </w:rPr>
      </w:pPr>
      <w:r w:rsidRPr="008F033E">
        <w:rPr>
          <w:b/>
        </w:rPr>
        <w:t>Not in list (not in</w:t>
      </w:r>
      <w:r w:rsidR="00FF6BCB">
        <w:rPr>
          <w:b/>
        </w:rPr>
        <w:t>)</w:t>
      </w:r>
      <w:r>
        <w:rPr>
          <w:b/>
        </w:rPr>
        <w:tab/>
      </w:r>
      <w:r w:rsidRPr="008F033E">
        <w:rPr>
          <w:b/>
        </w:rPr>
        <w:t xml:space="preserve">[DATA_ITEM] </w:t>
      </w:r>
      <w:r>
        <w:rPr>
          <w:b/>
        </w:rPr>
        <w:t xml:space="preserve">not </w:t>
      </w:r>
      <w:r w:rsidRPr="008F033E">
        <w:rPr>
          <w:b/>
        </w:rPr>
        <w:t>in (</w:t>
      </w:r>
      <w:proofErr w:type="gramStart"/>
      <w:r w:rsidRPr="008F033E">
        <w:rPr>
          <w:b/>
        </w:rPr>
        <w:t>‘VALUE’ ,</w:t>
      </w:r>
      <w:proofErr w:type="gramEnd"/>
      <w:r w:rsidRPr="008F033E">
        <w:rPr>
          <w:b/>
        </w:rPr>
        <w:t xml:space="preserve"> ‘VALUE’)</w:t>
      </w:r>
    </w:p>
    <w:p w:rsidR="00FF6BCB" w:rsidRDefault="00FF6BCB" w:rsidP="008F033E">
      <w:pPr>
        <w:pStyle w:val="NoSpacing"/>
        <w:ind w:left="360"/>
        <w:rPr>
          <w:b/>
        </w:rPr>
      </w:pPr>
    </w:p>
    <w:p w:rsidR="00901915" w:rsidRDefault="00901915" w:rsidP="00901915">
      <w:pPr>
        <w:pStyle w:val="NoSpacing"/>
        <w:numPr>
          <w:ilvl w:val="0"/>
          <w:numId w:val="6"/>
        </w:numPr>
      </w:pPr>
      <w:r>
        <w:t xml:space="preserve">If you don’t know the values for </w:t>
      </w:r>
      <w:r w:rsidRPr="00350290">
        <w:t>a</w:t>
      </w:r>
      <w:r>
        <w:t xml:space="preserve"> data item, use the </w:t>
      </w:r>
      <w:r w:rsidRPr="00350290">
        <w:rPr>
          <w:b/>
        </w:rPr>
        <w:t xml:space="preserve">Select </w:t>
      </w:r>
      <w:r>
        <w:rPr>
          <w:b/>
        </w:rPr>
        <w:t xml:space="preserve">Multiple </w:t>
      </w:r>
      <w:r w:rsidRPr="00350290">
        <w:rPr>
          <w:b/>
        </w:rPr>
        <w:t>Value</w:t>
      </w:r>
      <w:r>
        <w:rPr>
          <w:b/>
        </w:rPr>
        <w:t>s</w:t>
      </w:r>
      <w:r>
        <w:t xml:space="preserve"> </w:t>
      </w:r>
      <w:r w:rsidRPr="008F033E">
        <w:rPr>
          <w:noProof/>
        </w:rPr>
        <w:drawing>
          <wp:inline distT="0" distB="0" distL="0" distR="0">
            <wp:extent cx="155575" cy="155575"/>
            <wp:effectExtent l="19050" t="0" r="0" b="0"/>
            <wp:docPr id="1" name="Picture 132" descr="selectmultiple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selectmultiplevalu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button</w:t>
      </w:r>
    </w:p>
    <w:p w:rsidR="00901915" w:rsidRDefault="00901915" w:rsidP="00901915">
      <w:pPr>
        <w:pStyle w:val="ListParagraph"/>
        <w:numPr>
          <w:ilvl w:val="0"/>
          <w:numId w:val="6"/>
        </w:numPr>
      </w:pPr>
      <w:r>
        <w:t>Double-click a value to add it to the expression definition</w:t>
      </w:r>
    </w:p>
    <w:p w:rsidR="00901915" w:rsidRDefault="00901915" w:rsidP="00901915">
      <w:pPr>
        <w:pStyle w:val="ListParagraph"/>
        <w:numPr>
          <w:ilvl w:val="0"/>
          <w:numId w:val="6"/>
        </w:numPr>
      </w:pPr>
      <w:r>
        <w:t>The values will be formatted correctly for the expression with single quotes and parentheses</w:t>
      </w:r>
    </w:p>
    <w:p w:rsidR="00FF6BCB" w:rsidRDefault="00FF6BCB" w:rsidP="00901915">
      <w:pPr>
        <w:pStyle w:val="NoSpacing"/>
        <w:rPr>
          <w:b/>
        </w:rPr>
      </w:pPr>
    </w:p>
    <w:p w:rsidR="00FF6BCB" w:rsidRDefault="00FF6BCB" w:rsidP="00FF6BCB">
      <w:pPr>
        <w:pStyle w:val="NoSpacing"/>
        <w:ind w:left="360"/>
        <w:rPr>
          <w:b/>
        </w:rPr>
      </w:pPr>
      <w:r>
        <w:rPr>
          <w:b/>
        </w:rPr>
        <w:t xml:space="preserve">Not Equal (&lt;&gt;) </w:t>
      </w:r>
      <w:r>
        <w:rPr>
          <w:b/>
        </w:rPr>
        <w:tab/>
      </w:r>
      <w:r w:rsidRPr="008F033E">
        <w:rPr>
          <w:b/>
        </w:rPr>
        <w:t xml:space="preserve">[DATA_ITEM] </w:t>
      </w:r>
      <w:r>
        <w:rPr>
          <w:b/>
        </w:rPr>
        <w:t>&lt;&gt;</w:t>
      </w:r>
      <w:r w:rsidRPr="008F033E">
        <w:rPr>
          <w:b/>
        </w:rPr>
        <w:t xml:space="preserve"> (</w:t>
      </w:r>
      <w:proofErr w:type="gramStart"/>
      <w:r w:rsidRPr="008F033E">
        <w:rPr>
          <w:b/>
        </w:rPr>
        <w:t>‘VALUE’ ,</w:t>
      </w:r>
      <w:proofErr w:type="gramEnd"/>
      <w:r w:rsidRPr="008F033E">
        <w:rPr>
          <w:b/>
        </w:rPr>
        <w:t xml:space="preserve"> ‘VALUE’)</w:t>
      </w:r>
    </w:p>
    <w:p w:rsidR="00901915" w:rsidRPr="00901915" w:rsidRDefault="00901915" w:rsidP="00FF6BCB">
      <w:pPr>
        <w:pStyle w:val="NoSpacing"/>
        <w:ind w:left="360"/>
        <w:rPr>
          <w:b/>
          <w:sz w:val="12"/>
        </w:rPr>
      </w:pPr>
    </w:p>
    <w:p w:rsidR="00FF6BCB" w:rsidRDefault="00FF6BCB" w:rsidP="00FF6BCB">
      <w:pPr>
        <w:pStyle w:val="NoSpacing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033E">
        <w:rPr>
          <w:b/>
        </w:rPr>
        <w:t xml:space="preserve">[DATA_ITEM] </w:t>
      </w:r>
      <w:r w:rsidR="00901915">
        <w:rPr>
          <w:b/>
        </w:rPr>
        <w:t>&lt;&gt; 0</w:t>
      </w:r>
      <w:r w:rsidRPr="008F033E">
        <w:rPr>
          <w:b/>
        </w:rPr>
        <w:t xml:space="preserve"> </w:t>
      </w:r>
    </w:p>
    <w:p w:rsidR="00901915" w:rsidRPr="00901915" w:rsidRDefault="00901915" w:rsidP="00FF6BCB">
      <w:pPr>
        <w:pStyle w:val="NoSpacing"/>
        <w:ind w:left="360"/>
        <w:rPr>
          <w:b/>
          <w:sz w:val="12"/>
        </w:rPr>
      </w:pPr>
    </w:p>
    <w:p w:rsidR="00901915" w:rsidRDefault="00901915" w:rsidP="00FF6BCB">
      <w:pPr>
        <w:pStyle w:val="NoSpacing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033E">
        <w:rPr>
          <w:b/>
        </w:rPr>
        <w:t xml:space="preserve">[DATA_ITEM] </w:t>
      </w:r>
      <w:r>
        <w:rPr>
          <w:b/>
        </w:rPr>
        <w:t xml:space="preserve">&lt;&gt; ‘ ‘   </w:t>
      </w:r>
    </w:p>
    <w:p w:rsidR="00901915" w:rsidRDefault="00901915" w:rsidP="00901915">
      <w:pPr>
        <w:pStyle w:val="NoSpacing"/>
        <w:ind w:left="2880"/>
      </w:pPr>
      <w:r w:rsidRPr="00901915">
        <w:rPr>
          <w:sz w:val="20"/>
        </w:rPr>
        <w:t>(</w:t>
      </w:r>
      <w:proofErr w:type="gramStart"/>
      <w:r w:rsidRPr="00901915">
        <w:rPr>
          <w:sz w:val="20"/>
        </w:rPr>
        <w:t>not</w:t>
      </w:r>
      <w:proofErr w:type="gramEnd"/>
      <w:r w:rsidRPr="00901915">
        <w:rPr>
          <w:sz w:val="20"/>
        </w:rPr>
        <w:t xml:space="preserve"> equal to blank; there is a space between singe quotes)</w:t>
      </w:r>
    </w:p>
    <w:p w:rsidR="003D683A" w:rsidRPr="003D683A" w:rsidRDefault="003D683A" w:rsidP="008F033E">
      <w:pPr>
        <w:pStyle w:val="NoSpacing"/>
        <w:ind w:left="360"/>
        <w:rPr>
          <w:b/>
          <w:sz w:val="10"/>
        </w:rPr>
      </w:pPr>
    </w:p>
    <w:p w:rsidR="008F033E" w:rsidRDefault="008F033E" w:rsidP="009B532D">
      <w:pPr>
        <w:pStyle w:val="NoSpacing"/>
        <w:numPr>
          <w:ilvl w:val="0"/>
          <w:numId w:val="32"/>
        </w:numPr>
      </w:pPr>
      <w:r>
        <w:lastRenderedPageBreak/>
        <w:t xml:space="preserve">Always </w:t>
      </w:r>
      <w:proofErr w:type="gramStart"/>
      <w:r w:rsidRPr="003D683A">
        <w:rPr>
          <w:b/>
        </w:rPr>
        <w:t>Validate</w:t>
      </w:r>
      <w:proofErr w:type="gramEnd"/>
      <w:r>
        <w:t xml:space="preserve"> </w:t>
      </w:r>
      <w:r w:rsidR="003D683A">
        <w:rPr>
          <w:noProof/>
        </w:rPr>
        <w:drawing>
          <wp:inline distT="0" distB="0" distL="0" distR="0">
            <wp:extent cx="152400" cy="152400"/>
            <wp:effectExtent l="19050" t="0" r="0" b="0"/>
            <wp:docPr id="57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83A">
        <w:t xml:space="preserve"> </w:t>
      </w:r>
      <w:r>
        <w:t xml:space="preserve">your </w:t>
      </w:r>
      <w:r w:rsidRPr="003D683A">
        <w:rPr>
          <w:b/>
        </w:rPr>
        <w:t xml:space="preserve">Expression </w:t>
      </w:r>
      <w:r w:rsidR="003D683A" w:rsidRPr="003D683A">
        <w:rPr>
          <w:b/>
        </w:rPr>
        <w:t>Definitions</w:t>
      </w:r>
      <w:r w:rsidR="003D683A">
        <w:t xml:space="preserve"> and look for “No errors.”  This will save you frustration later if your report has problems; you will know the </w:t>
      </w:r>
      <w:r w:rsidR="00BD171F">
        <w:t>issue is</w:t>
      </w:r>
      <w:r w:rsidR="003D683A">
        <w:t xml:space="preserve"> NOT your filters.</w:t>
      </w:r>
    </w:p>
    <w:p w:rsidR="003D683A" w:rsidRDefault="003D683A" w:rsidP="003D683A">
      <w:pPr>
        <w:pStyle w:val="NoSpacing"/>
      </w:pPr>
    </w:p>
    <w:p w:rsidR="00AD54EE" w:rsidRDefault="00AD54EE" w:rsidP="003D683A">
      <w:pPr>
        <w:pStyle w:val="NoSpacing"/>
      </w:pPr>
    </w:p>
    <w:p w:rsidR="00286022" w:rsidRPr="00DB7B6D" w:rsidRDefault="003D683A" w:rsidP="009B532D">
      <w:pPr>
        <w:pStyle w:val="NoSpacing"/>
        <w:numPr>
          <w:ilvl w:val="0"/>
          <w:numId w:val="32"/>
        </w:numPr>
        <w:rPr>
          <w:b/>
        </w:rPr>
      </w:pPr>
      <w:r w:rsidRPr="00DB7B6D">
        <w:rPr>
          <w:b/>
        </w:rPr>
        <w:t xml:space="preserve">Disable a Filter rather than deleting it.  </w:t>
      </w:r>
    </w:p>
    <w:p w:rsidR="003D683A" w:rsidRDefault="003D683A" w:rsidP="00577F81">
      <w:pPr>
        <w:pStyle w:val="NoSpacing"/>
        <w:numPr>
          <w:ilvl w:val="0"/>
          <w:numId w:val="10"/>
        </w:numPr>
      </w:pPr>
      <w:r>
        <w:t>This give</w:t>
      </w:r>
      <w:r w:rsidR="009F5DF9">
        <w:t>s</w:t>
      </w:r>
      <w:r>
        <w:t xml:space="preserve"> you the option of re-using it at a later date </w:t>
      </w:r>
    </w:p>
    <w:p w:rsidR="00286022" w:rsidRPr="00E245B8" w:rsidRDefault="00286022" w:rsidP="00286022">
      <w:pPr>
        <w:pStyle w:val="NoSpacing"/>
        <w:ind w:left="360"/>
        <w:rPr>
          <w:sz w:val="12"/>
        </w:rPr>
      </w:pPr>
    </w:p>
    <w:p w:rsidR="008F033E" w:rsidRDefault="00E13AA1" w:rsidP="003D683A">
      <w:pPr>
        <w:pStyle w:val="NoSpacing"/>
      </w:pPr>
      <w:r>
        <w:rPr>
          <w:noProof/>
        </w:rPr>
        <w:pict>
          <v:oval id="_x0000_s1061" style="position:absolute;margin-left:252.75pt;margin-top:63.55pt;width:58.5pt;height:15.05pt;z-index:251680768" strokecolor="red" strokeweight="1pt">
            <v:fill opacity="0"/>
          </v:oval>
        </w:pict>
      </w:r>
      <w:r w:rsidR="003D683A">
        <w:tab/>
      </w:r>
      <w:r w:rsidR="003D683A">
        <w:rPr>
          <w:noProof/>
        </w:rPr>
        <w:drawing>
          <wp:inline distT="0" distB="0" distL="0" distR="0">
            <wp:extent cx="4286250" cy="2156908"/>
            <wp:effectExtent l="19050" t="0" r="0" b="0"/>
            <wp:docPr id="6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5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DF9" w:rsidRDefault="009F5DF9" w:rsidP="003D683A">
      <w:pPr>
        <w:pStyle w:val="NoSpacing"/>
      </w:pPr>
    </w:p>
    <w:p w:rsidR="00AD54EE" w:rsidRDefault="00AD54EE" w:rsidP="003D683A">
      <w:pPr>
        <w:pStyle w:val="NoSpacing"/>
      </w:pPr>
    </w:p>
    <w:p w:rsidR="009F5DF9" w:rsidRPr="00DB7B6D" w:rsidRDefault="0059012A" w:rsidP="009B532D">
      <w:pPr>
        <w:pStyle w:val="StylenumberedlistRed"/>
        <w:numPr>
          <w:ilvl w:val="0"/>
          <w:numId w:val="32"/>
        </w:numPr>
        <w:rPr>
          <w:rFonts w:ascii="Verdana" w:hAnsi="Verdana"/>
          <w:b/>
        </w:rPr>
      </w:pPr>
      <w:r w:rsidRPr="00DB7B6D">
        <w:rPr>
          <w:rFonts w:ascii="Verdana" w:hAnsi="Verdana"/>
          <w:b/>
        </w:rPr>
        <w:t>Re-use</w:t>
      </w:r>
      <w:r w:rsidR="009F5DF9" w:rsidRPr="00DB7B6D">
        <w:rPr>
          <w:rFonts w:ascii="Verdana" w:hAnsi="Verdana"/>
          <w:b/>
        </w:rPr>
        <w:t xml:space="preserve"> expressions from</w:t>
      </w:r>
      <w:r w:rsidRPr="00DB7B6D">
        <w:rPr>
          <w:rFonts w:ascii="Verdana" w:hAnsi="Verdana"/>
          <w:b/>
        </w:rPr>
        <w:t xml:space="preserve"> existing </w:t>
      </w:r>
      <w:r w:rsidR="00E815F1" w:rsidRPr="00DB7B6D">
        <w:rPr>
          <w:rFonts w:ascii="Verdana" w:hAnsi="Verdana"/>
          <w:b/>
        </w:rPr>
        <w:t xml:space="preserve">reports or </w:t>
      </w:r>
      <w:r w:rsidR="009F5DF9" w:rsidRPr="00DB7B6D">
        <w:rPr>
          <w:rFonts w:ascii="Verdana" w:hAnsi="Verdana"/>
          <w:b/>
        </w:rPr>
        <w:t xml:space="preserve">other places </w:t>
      </w:r>
    </w:p>
    <w:p w:rsidR="00E815F1" w:rsidRPr="00E815F1" w:rsidRDefault="00E815F1" w:rsidP="00577F81">
      <w:pPr>
        <w:pStyle w:val="StylenumberedlistRed"/>
        <w:numPr>
          <w:ilvl w:val="0"/>
          <w:numId w:val="7"/>
        </w:numPr>
      </w:pPr>
      <w:r>
        <w:rPr>
          <w:rFonts w:ascii="Verdana" w:hAnsi="Verdana"/>
        </w:rPr>
        <w:t>You must use Copy [Ctrl-C] and Paste [Ctrl-V]</w:t>
      </w:r>
    </w:p>
    <w:p w:rsidR="009F5DF9" w:rsidRPr="009F5DF9" w:rsidRDefault="009F5DF9" w:rsidP="00577F81">
      <w:pPr>
        <w:pStyle w:val="StylenumberedlistRed"/>
        <w:numPr>
          <w:ilvl w:val="0"/>
          <w:numId w:val="7"/>
        </w:numPr>
      </w:pPr>
      <w:r w:rsidRPr="009F5DF9">
        <w:rPr>
          <w:rFonts w:ascii="Verdana" w:hAnsi="Verdana"/>
        </w:rPr>
        <w:t xml:space="preserve">You could keep a Word document with your frequently-used expressions to save time and avoid keying errors.  </w:t>
      </w:r>
    </w:p>
    <w:p w:rsidR="00E815F1" w:rsidRPr="00E815F1" w:rsidRDefault="009F5DF9" w:rsidP="00577F81">
      <w:pPr>
        <w:pStyle w:val="StylenumberedlistRed"/>
        <w:numPr>
          <w:ilvl w:val="0"/>
          <w:numId w:val="7"/>
        </w:numPr>
        <w:rPr>
          <w:sz w:val="24"/>
        </w:rPr>
      </w:pPr>
      <w:r w:rsidRPr="009F5DF9">
        <w:rPr>
          <w:rFonts w:ascii="Verdana" w:hAnsi="Verdana"/>
        </w:rPr>
        <w:t>Note that every Cognos package will need to have its own set of expressions.</w:t>
      </w:r>
      <w:r w:rsidR="00E815F1">
        <w:rPr>
          <w:rFonts w:ascii="Verdana" w:hAnsi="Verdana"/>
        </w:rPr>
        <w:t xml:space="preserve"> </w:t>
      </w:r>
      <w:r w:rsidRPr="009F5DF9">
        <w:rPr>
          <w:rFonts w:ascii="Verdana" w:hAnsi="Verdana"/>
        </w:rPr>
        <w:t xml:space="preserve"> </w:t>
      </w:r>
    </w:p>
    <w:p w:rsidR="009F5DF9" w:rsidRDefault="009F5DF9" w:rsidP="00577F81">
      <w:pPr>
        <w:pStyle w:val="StylenumberedlistRed"/>
        <w:numPr>
          <w:ilvl w:val="1"/>
          <w:numId w:val="7"/>
        </w:numPr>
      </w:pPr>
      <w:r w:rsidRPr="009F5DF9">
        <w:rPr>
          <w:rFonts w:ascii="Verdana" w:hAnsi="Verdana"/>
        </w:rPr>
        <w:t xml:space="preserve">For example </w:t>
      </w:r>
      <w:r>
        <w:rPr>
          <w:rFonts w:ascii="Verdana" w:hAnsi="Verdana"/>
        </w:rPr>
        <w:t xml:space="preserve">the </w:t>
      </w:r>
      <w:r w:rsidR="00E815F1">
        <w:rPr>
          <w:rFonts w:ascii="Verdana" w:hAnsi="Verdana"/>
        </w:rPr>
        <w:t xml:space="preserve">ones for the </w:t>
      </w:r>
      <w:r>
        <w:rPr>
          <w:rFonts w:ascii="Verdana" w:hAnsi="Verdana"/>
        </w:rPr>
        <w:t>UOD</w:t>
      </w:r>
      <w:r w:rsidR="00E815F1">
        <w:rPr>
          <w:rFonts w:ascii="Verdana" w:hAnsi="Verdana"/>
        </w:rPr>
        <w:t xml:space="preserve"> Trans Detail</w:t>
      </w:r>
      <w:r w:rsidRPr="009F5DF9">
        <w:rPr>
          <w:rFonts w:ascii="Verdana" w:hAnsi="Verdana"/>
        </w:rPr>
        <w:t xml:space="preserve"> </w:t>
      </w:r>
      <w:r w:rsidR="00E815F1">
        <w:rPr>
          <w:rFonts w:ascii="Verdana" w:hAnsi="Verdana"/>
        </w:rPr>
        <w:t>and Balances package must be separate from the Contract and Grants Data Mart</w:t>
      </w:r>
      <w:r w:rsidRPr="009F5DF9">
        <w:rPr>
          <w:rFonts w:ascii="Verdana" w:hAnsi="Verdana"/>
        </w:rPr>
        <w:br/>
      </w:r>
    </w:p>
    <w:p w:rsidR="00AD54EE" w:rsidRPr="00E245B8" w:rsidRDefault="00AD54EE" w:rsidP="00577F81">
      <w:pPr>
        <w:pStyle w:val="StylenumberedlistRed"/>
        <w:numPr>
          <w:ilvl w:val="1"/>
          <w:numId w:val="7"/>
        </w:numPr>
      </w:pPr>
    </w:p>
    <w:p w:rsidR="009F5DF9" w:rsidRPr="009B532D" w:rsidRDefault="0059012A" w:rsidP="009B532D">
      <w:pPr>
        <w:pStyle w:val="NoSpacing"/>
        <w:numPr>
          <w:ilvl w:val="0"/>
          <w:numId w:val="32"/>
        </w:numPr>
        <w:rPr>
          <w:b/>
        </w:rPr>
      </w:pPr>
      <w:r w:rsidRPr="009B532D">
        <w:rPr>
          <w:b/>
        </w:rPr>
        <w:t>Expressions – Dates</w:t>
      </w:r>
    </w:p>
    <w:p w:rsidR="0059012A" w:rsidRPr="0082504B" w:rsidRDefault="0059012A" w:rsidP="00577F81">
      <w:pPr>
        <w:pStyle w:val="NoSpacing"/>
        <w:numPr>
          <w:ilvl w:val="0"/>
          <w:numId w:val="9"/>
        </w:numPr>
      </w:pPr>
      <w:r>
        <w:t xml:space="preserve">Use the format </w:t>
      </w:r>
      <w:r w:rsidRPr="0059012A">
        <w:rPr>
          <w:b/>
        </w:rPr>
        <w:t>yyyy-mm-dd</w:t>
      </w:r>
    </w:p>
    <w:p w:rsidR="00D74090" w:rsidRDefault="00D74090" w:rsidP="00D74090">
      <w:pPr>
        <w:pStyle w:val="NoSpacing"/>
      </w:pPr>
    </w:p>
    <w:p w:rsidR="00AD54EE" w:rsidRDefault="00AD54EE" w:rsidP="00D74090">
      <w:pPr>
        <w:pStyle w:val="NoSpacing"/>
      </w:pPr>
    </w:p>
    <w:p w:rsidR="00DB7B6D" w:rsidRDefault="00145F44" w:rsidP="009B532D">
      <w:pPr>
        <w:pStyle w:val="NoSpacing"/>
        <w:numPr>
          <w:ilvl w:val="0"/>
          <w:numId w:val="32"/>
        </w:numPr>
      </w:pPr>
      <w:r w:rsidRPr="00DB7B6D">
        <w:rPr>
          <w:b/>
        </w:rPr>
        <w:t xml:space="preserve">Add Text to an expression with this </w:t>
      </w:r>
      <w:r w:rsidR="006E29DF" w:rsidRPr="00DB7B6D">
        <w:rPr>
          <w:b/>
        </w:rPr>
        <w:t>syntax</w:t>
      </w:r>
      <w:r w:rsidR="000A43B8">
        <w:t xml:space="preserve"> </w:t>
      </w:r>
    </w:p>
    <w:p w:rsidR="006E29DF" w:rsidRDefault="00DB7B6D" w:rsidP="00DB7B6D">
      <w:pPr>
        <w:pStyle w:val="NoSpacing"/>
      </w:pPr>
      <w:r>
        <w:t xml:space="preserve">          </w:t>
      </w:r>
      <w:r w:rsidR="000A43B8">
        <w:t>(</w:t>
      </w:r>
      <w:proofErr w:type="gramStart"/>
      <w:r w:rsidR="000A43B8" w:rsidRPr="000A43B8">
        <w:rPr>
          <w:b/>
        </w:rPr>
        <w:t>text</w:t>
      </w:r>
      <w:proofErr w:type="gramEnd"/>
      <w:r w:rsidR="000A43B8">
        <w:t xml:space="preserve"> stands for whatever </w:t>
      </w:r>
      <w:r>
        <w:t xml:space="preserve">verbiage </w:t>
      </w:r>
      <w:r w:rsidR="000A43B8">
        <w:t>you want to include)</w:t>
      </w:r>
      <w:r w:rsidR="006E29DF">
        <w:t>:</w:t>
      </w:r>
    </w:p>
    <w:p w:rsidR="006E29DF" w:rsidRDefault="006E29DF" w:rsidP="00D74090">
      <w:pPr>
        <w:pStyle w:val="NoSpacing"/>
        <w:ind w:left="432"/>
      </w:pPr>
    </w:p>
    <w:p w:rsidR="00D74090" w:rsidRDefault="006E29DF" w:rsidP="00D74090">
      <w:pPr>
        <w:pStyle w:val="NoSpacing"/>
        <w:ind w:left="432"/>
        <w:rPr>
          <w:sz w:val="18"/>
        </w:rPr>
      </w:pPr>
      <w:r>
        <w:tab/>
      </w:r>
      <w:r>
        <w:tab/>
      </w:r>
      <w:r w:rsidRPr="006E29DF">
        <w:rPr>
          <w:sz w:val="18"/>
        </w:rPr>
        <w:t>[</w:t>
      </w:r>
      <w:proofErr w:type="gramStart"/>
      <w:r w:rsidRPr="006E29DF">
        <w:rPr>
          <w:sz w:val="18"/>
        </w:rPr>
        <w:t>space</w:t>
      </w:r>
      <w:proofErr w:type="gramEnd"/>
      <w:r w:rsidRPr="006E29DF">
        <w:rPr>
          <w:sz w:val="18"/>
        </w:rPr>
        <w:t xml:space="preserve">] </w:t>
      </w:r>
      <w:r w:rsidRPr="006E29DF">
        <w:rPr>
          <w:b/>
        </w:rPr>
        <w:t>+</w:t>
      </w:r>
      <w:r>
        <w:t xml:space="preserve"> </w:t>
      </w:r>
      <w:r w:rsidRPr="006E29DF">
        <w:rPr>
          <w:sz w:val="18"/>
        </w:rPr>
        <w:t>[space]</w:t>
      </w:r>
      <w:r>
        <w:rPr>
          <w:sz w:val="18"/>
        </w:rPr>
        <w:t xml:space="preserve"> </w:t>
      </w:r>
      <w:r w:rsidRPr="006E29DF">
        <w:rPr>
          <w:b/>
        </w:rPr>
        <w:t>’text’</w:t>
      </w:r>
      <w:r>
        <w:rPr>
          <w:b/>
        </w:rPr>
        <w:t xml:space="preserve"> </w:t>
      </w:r>
      <w:r w:rsidRPr="006E29DF">
        <w:rPr>
          <w:sz w:val="18"/>
        </w:rPr>
        <w:t xml:space="preserve">[space] </w:t>
      </w:r>
      <w:r w:rsidRPr="006E29DF">
        <w:rPr>
          <w:b/>
        </w:rPr>
        <w:t>+</w:t>
      </w:r>
      <w:r w:rsidR="00145F44">
        <w:t xml:space="preserve"> </w:t>
      </w:r>
      <w:r w:rsidRPr="006E29DF">
        <w:rPr>
          <w:sz w:val="18"/>
        </w:rPr>
        <w:t>[space]</w:t>
      </w:r>
    </w:p>
    <w:p w:rsidR="006E29DF" w:rsidRDefault="006E29DF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901915" w:rsidRDefault="00901915" w:rsidP="00FF6BCB">
      <w:pPr>
        <w:pStyle w:val="NoSpacing"/>
      </w:pPr>
    </w:p>
    <w:p w:rsidR="00E227F8" w:rsidRPr="00BD1F05" w:rsidRDefault="00420F9D" w:rsidP="009B532D">
      <w:pPr>
        <w:pStyle w:val="NoSpacing"/>
        <w:numPr>
          <w:ilvl w:val="0"/>
          <w:numId w:val="32"/>
        </w:numPr>
        <w:rPr>
          <w:b/>
        </w:rPr>
      </w:pPr>
      <w:r w:rsidRPr="00BD1F05">
        <w:rPr>
          <w:b/>
        </w:rPr>
        <w:lastRenderedPageBreak/>
        <w:t>Help within Cognos for</w:t>
      </w:r>
      <w:r w:rsidR="006E29DF" w:rsidRPr="00BD1F05">
        <w:rPr>
          <w:b/>
        </w:rPr>
        <w:t xml:space="preserve"> building expressions </w:t>
      </w:r>
    </w:p>
    <w:p w:rsidR="006E29DF" w:rsidRDefault="00E227F8" w:rsidP="00577F81">
      <w:pPr>
        <w:pStyle w:val="NoSpacing"/>
        <w:numPr>
          <w:ilvl w:val="0"/>
          <w:numId w:val="14"/>
        </w:numPr>
      </w:pPr>
      <w:r>
        <w:t xml:space="preserve">Click the </w:t>
      </w:r>
      <w:r w:rsidRPr="00E227F8">
        <w:rPr>
          <w:b/>
        </w:rPr>
        <w:t>Filter</w:t>
      </w:r>
      <w:r>
        <w:t xml:space="preserve"> button</w:t>
      </w:r>
    </w:p>
    <w:p w:rsidR="00E227F8" w:rsidRDefault="00E227F8" w:rsidP="00577F81">
      <w:pPr>
        <w:pStyle w:val="NoSpacing"/>
        <w:numPr>
          <w:ilvl w:val="0"/>
          <w:numId w:val="14"/>
        </w:numPr>
      </w:pPr>
      <w:r>
        <w:t xml:space="preserve">In </w:t>
      </w:r>
      <w:r w:rsidRPr="00E227F8">
        <w:rPr>
          <w:b/>
        </w:rPr>
        <w:t>Available Components</w:t>
      </w:r>
      <w:r>
        <w:t xml:space="preserve">, click the </w:t>
      </w:r>
      <w:r w:rsidRPr="00E227F8">
        <w:rPr>
          <w:b/>
        </w:rPr>
        <w:t>Functions</w:t>
      </w:r>
      <w:r>
        <w:t xml:space="preserve"> tab</w:t>
      </w:r>
    </w:p>
    <w:p w:rsidR="00E227F8" w:rsidRDefault="00E227F8" w:rsidP="00E227F8">
      <w:pPr>
        <w:pStyle w:val="NoSpacing"/>
      </w:pPr>
    </w:p>
    <w:p w:rsidR="00E227F8" w:rsidRDefault="00E13AA1" w:rsidP="00E227F8">
      <w:pPr>
        <w:pStyle w:val="NoSpacing"/>
        <w:ind w:left="1440"/>
      </w:pPr>
      <w:r>
        <w:rPr>
          <w:noProof/>
        </w:rPr>
        <w:pict>
          <v:roundrect id="_x0000_s1086" style="position:absolute;left:0;text-align:left;margin-left:107.75pt;margin-top:190.7pt;width:86pt;height:28.1pt;z-index:251706368" arcsize="10923f" fillcolor="#daeef3 [664]" strokecolor="#b2a1c7 [1943]" strokeweight="1pt">
            <v:fill color2="#e5dfec [663]"/>
            <v:shadow on="t" type="perspective" color="#3f3151 [1607]" opacity=".5" offset="1pt" offset2="-3pt"/>
            <v:textbox style="mso-next-textbox:#_x0000_s1086" inset="2.16pt,,2.16pt,0">
              <w:txbxContent>
                <w:p w:rsidR="00D41D94" w:rsidRPr="00A71E52" w:rsidRDefault="00D41D94" w:rsidP="00E227F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Functions</w:t>
                  </w:r>
                  <w:r w:rsidRPr="00FC267F">
                    <w:rPr>
                      <w:b/>
                      <w:sz w:val="20"/>
                    </w:rPr>
                    <w:t xml:space="preserve"> tab</w:t>
                  </w:r>
                </w:p>
              </w:txbxContent>
            </v:textbox>
          </v:roundrect>
        </w:pict>
      </w:r>
      <w:r>
        <w:rPr>
          <w:noProof/>
        </w:rPr>
        <w:pict>
          <v:oval id="_x0000_s1085" style="position:absolute;left:0;text-align:left;margin-left:139.75pt;margin-top:229.3pt;width:28.25pt;height:24pt;z-index:251705344" strokecolor="red" strokeweight="1.25pt">
            <v:fill opacity="0"/>
          </v:oval>
        </w:pict>
      </w:r>
      <w:r w:rsidR="00E227F8">
        <w:rPr>
          <w:noProof/>
        </w:rPr>
        <w:drawing>
          <wp:inline distT="0" distB="0" distL="0" distR="0">
            <wp:extent cx="2809875" cy="3349067"/>
            <wp:effectExtent l="19050" t="0" r="9525" b="0"/>
            <wp:docPr id="2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4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BD" w:rsidRDefault="00634FBD" w:rsidP="00E227F8">
      <w:pPr>
        <w:pStyle w:val="NoSpacing"/>
        <w:ind w:left="1440"/>
      </w:pPr>
    </w:p>
    <w:p w:rsidR="00634FBD" w:rsidRDefault="00634FBD" w:rsidP="00577F81">
      <w:pPr>
        <w:pStyle w:val="NoSpacing"/>
        <w:numPr>
          <w:ilvl w:val="0"/>
          <w:numId w:val="15"/>
        </w:numPr>
      </w:pPr>
      <w:r>
        <w:t>Open one of the yellow content folder to see the list of functions</w:t>
      </w:r>
    </w:p>
    <w:p w:rsidR="00634FBD" w:rsidRDefault="00634FBD" w:rsidP="00577F81">
      <w:pPr>
        <w:pStyle w:val="NoSpacing"/>
        <w:numPr>
          <w:ilvl w:val="0"/>
          <w:numId w:val="15"/>
        </w:numPr>
      </w:pPr>
      <w:r>
        <w:t xml:space="preserve">Click on one of the functions </w:t>
      </w:r>
    </w:p>
    <w:p w:rsidR="00634FBD" w:rsidRDefault="00634FBD" w:rsidP="00577F81">
      <w:pPr>
        <w:pStyle w:val="NoSpacing"/>
        <w:numPr>
          <w:ilvl w:val="0"/>
          <w:numId w:val="15"/>
        </w:numPr>
      </w:pPr>
      <w:r>
        <w:t>The Information panel will display the syntax and other useful information about using that function</w:t>
      </w:r>
    </w:p>
    <w:p w:rsidR="00634FBD" w:rsidRPr="00634FBD" w:rsidRDefault="00634FBD" w:rsidP="00577F81">
      <w:pPr>
        <w:pStyle w:val="NoSpacing"/>
        <w:numPr>
          <w:ilvl w:val="0"/>
          <w:numId w:val="15"/>
        </w:numPr>
      </w:pPr>
      <w:r>
        <w:t xml:space="preserve">For example this is the information for the </w:t>
      </w:r>
      <w:r w:rsidR="005A5661" w:rsidRPr="005A5661">
        <w:rPr>
          <w:b/>
        </w:rPr>
        <w:t>Summaries</w:t>
      </w:r>
      <w:r w:rsidR="005A5661">
        <w:t xml:space="preserve"> </w:t>
      </w:r>
      <w:r>
        <w:t xml:space="preserve">function </w:t>
      </w:r>
      <w:r w:rsidRPr="00634FBD">
        <w:rPr>
          <w:b/>
        </w:rPr>
        <w:t>percentage</w:t>
      </w:r>
      <w:r>
        <w:rPr>
          <w:b/>
        </w:rPr>
        <w:t>:</w:t>
      </w:r>
    </w:p>
    <w:p w:rsidR="00634FBD" w:rsidRDefault="00634FBD" w:rsidP="00634FBD">
      <w:pPr>
        <w:pStyle w:val="NoSpacing"/>
        <w:rPr>
          <w:b/>
        </w:rPr>
      </w:pPr>
    </w:p>
    <w:p w:rsidR="00DD459D" w:rsidRDefault="00E13AA1" w:rsidP="009B532D">
      <w:pPr>
        <w:pStyle w:val="NoSpacing"/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129pt;margin-top:24.15pt;width:70.3pt;height:24.1pt;z-index:251708416" o:connectortype="straight" strokeweight="1.25pt">
            <v:stroke endarrow="block"/>
          </v:shape>
        </w:pict>
      </w:r>
      <w:r>
        <w:rPr>
          <w:noProof/>
        </w:rPr>
        <w:pict>
          <v:oval id="_x0000_s1087" style="position:absolute;left:0;text-align:left;margin-left:56.5pt;margin-top:8.5pt;width:72.5pt;height:24pt;z-index:251707392" strokecolor="red" strokeweight="1.25pt">
            <v:fill opacity="0"/>
          </v:oval>
        </w:pict>
      </w:r>
      <w:r w:rsidR="00634FBD">
        <w:rPr>
          <w:noProof/>
        </w:rPr>
        <w:drawing>
          <wp:inline distT="0" distB="0" distL="0" distR="0">
            <wp:extent cx="5492025" cy="1538405"/>
            <wp:effectExtent l="19050" t="0" r="0" b="0"/>
            <wp:docPr id="23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34" cy="153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39" w:rsidRDefault="00145D39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AD54EE" w:rsidRDefault="00AD54EE" w:rsidP="009B532D">
      <w:pPr>
        <w:pStyle w:val="NoSpacing"/>
        <w:ind w:left="720"/>
      </w:pPr>
    </w:p>
    <w:p w:rsidR="009B532D" w:rsidRDefault="009B532D" w:rsidP="009B532D">
      <w:pPr>
        <w:pStyle w:val="NoSpacing"/>
        <w:numPr>
          <w:ilvl w:val="0"/>
          <w:numId w:val="32"/>
        </w:numPr>
        <w:rPr>
          <w:b/>
        </w:rPr>
      </w:pPr>
      <w:r w:rsidRPr="002431E1">
        <w:rPr>
          <w:b/>
        </w:rPr>
        <w:lastRenderedPageBreak/>
        <w:t>IF THEN ELSE</w:t>
      </w:r>
      <w:r>
        <w:rPr>
          <w:b/>
        </w:rPr>
        <w:t xml:space="preserve"> vs. CASE WHEN</w:t>
      </w:r>
      <w:r w:rsidR="008A303D">
        <w:rPr>
          <w:b/>
        </w:rPr>
        <w:t xml:space="preserve"> expressions</w:t>
      </w:r>
    </w:p>
    <w:p w:rsidR="008A303D" w:rsidRDefault="008A303D" w:rsidP="008A303D">
      <w:pPr>
        <w:pStyle w:val="NoSpacing"/>
        <w:rPr>
          <w:b/>
        </w:rPr>
      </w:pPr>
    </w:p>
    <w:p w:rsidR="008A303D" w:rsidRDefault="008A303D" w:rsidP="008A303D">
      <w:pPr>
        <w:pStyle w:val="NoSpacing"/>
      </w:pPr>
      <w:r>
        <w:t>A good rule of thumb for deciding which</w:t>
      </w:r>
      <w:r w:rsidR="00CC2173">
        <w:t xml:space="preserve"> of these similar functions</w:t>
      </w:r>
      <w:r w:rsidR="00DB7B6D">
        <w:t xml:space="preserve"> to use</w:t>
      </w:r>
      <w:r w:rsidR="00CC2173">
        <w:t>:</w:t>
      </w:r>
    </w:p>
    <w:p w:rsidR="00CC2173" w:rsidRPr="008A303D" w:rsidRDefault="00CC2173" w:rsidP="00A63F89">
      <w:pPr>
        <w:pStyle w:val="NoSpacing"/>
        <w:ind w:left="360"/>
      </w:pPr>
      <w:r>
        <w:t xml:space="preserve">Use </w:t>
      </w:r>
      <w:r w:rsidRPr="00CC2173">
        <w:rPr>
          <w:b/>
        </w:rPr>
        <w:t>If Then Else</w:t>
      </w:r>
      <w:r>
        <w:t xml:space="preserve"> with simple expressions and </w:t>
      </w:r>
      <w:r w:rsidRPr="00CC2173">
        <w:rPr>
          <w:b/>
        </w:rPr>
        <w:t>Case When</w:t>
      </w:r>
      <w:r>
        <w:t xml:space="preserve"> with more complex ones.  The use of parenthes with </w:t>
      </w:r>
      <w:r w:rsidRPr="00DB7B6D">
        <w:rPr>
          <w:b/>
        </w:rPr>
        <w:t>If Then Else</w:t>
      </w:r>
      <w:r>
        <w:t xml:space="preserve"> can get very confusing</w:t>
      </w:r>
      <w:r w:rsidR="00420F9D">
        <w:t xml:space="preserve"> with complex expressions</w:t>
      </w:r>
      <w:r>
        <w:t>.</w:t>
      </w:r>
    </w:p>
    <w:p w:rsidR="008A303D" w:rsidRPr="002431E1" w:rsidRDefault="008A303D" w:rsidP="008A303D">
      <w:pPr>
        <w:pStyle w:val="NoSpacing"/>
        <w:rPr>
          <w:b/>
        </w:rPr>
      </w:pPr>
    </w:p>
    <w:p w:rsidR="009B532D" w:rsidRDefault="009B532D" w:rsidP="008A303D">
      <w:pPr>
        <w:pStyle w:val="NoSpacing"/>
        <w:rPr>
          <w:b/>
        </w:rPr>
      </w:pPr>
    </w:p>
    <w:p w:rsidR="00AD54EE" w:rsidRDefault="00AD54EE" w:rsidP="008A303D">
      <w:pPr>
        <w:pStyle w:val="NoSpacing"/>
        <w:rPr>
          <w:b/>
        </w:rPr>
      </w:pPr>
    </w:p>
    <w:p w:rsidR="00D817D9" w:rsidRDefault="00D817D9" w:rsidP="00703EBE">
      <w:pPr>
        <w:pStyle w:val="NoSpacing"/>
        <w:rPr>
          <w:b/>
        </w:rPr>
      </w:pPr>
      <w:r w:rsidRPr="002431E1">
        <w:rPr>
          <w:b/>
        </w:rPr>
        <w:t>IF</w:t>
      </w:r>
      <w:r w:rsidR="0008425A">
        <w:rPr>
          <w:b/>
        </w:rPr>
        <w:t>-</w:t>
      </w:r>
      <w:r w:rsidRPr="002431E1">
        <w:rPr>
          <w:b/>
        </w:rPr>
        <w:t>THEN</w:t>
      </w:r>
      <w:r w:rsidR="0008425A">
        <w:rPr>
          <w:b/>
        </w:rPr>
        <w:t>-</w:t>
      </w:r>
      <w:r w:rsidRPr="002431E1">
        <w:rPr>
          <w:b/>
        </w:rPr>
        <w:t>ELSE</w:t>
      </w:r>
      <w:r w:rsidR="00DE1B04">
        <w:rPr>
          <w:b/>
        </w:rPr>
        <w:t xml:space="preserve"> expression</w:t>
      </w:r>
    </w:p>
    <w:p w:rsidR="00DE1B04" w:rsidRPr="00DE1B04" w:rsidRDefault="00DE1B04" w:rsidP="00703EBE">
      <w:pPr>
        <w:pStyle w:val="NoSpacing"/>
        <w:ind w:left="720"/>
      </w:pPr>
      <w:r>
        <w:t xml:space="preserve">This is a conditional expression that uses the logic: </w:t>
      </w:r>
      <w:r w:rsidRPr="00DE1B04">
        <w:rPr>
          <w:b/>
        </w:rPr>
        <w:t>I</w:t>
      </w:r>
      <w:r w:rsidR="00A007C6">
        <w:rPr>
          <w:b/>
        </w:rPr>
        <w:t>F</w:t>
      </w:r>
      <w:r>
        <w:t xml:space="preserve"> a </w:t>
      </w:r>
      <w:r w:rsidR="0008425A">
        <w:t>condition</w:t>
      </w:r>
      <w:r>
        <w:t xml:space="preserve"> is true, </w:t>
      </w:r>
      <w:r w:rsidR="00A007C6">
        <w:rPr>
          <w:b/>
        </w:rPr>
        <w:t>THEN</w:t>
      </w:r>
      <w:r>
        <w:t xml:space="preserve"> </w:t>
      </w:r>
      <w:r w:rsidR="0008425A">
        <w:t>a statement</w:t>
      </w:r>
      <w:r>
        <w:t xml:space="preserve"> </w:t>
      </w:r>
      <w:r w:rsidR="0008425A">
        <w:t xml:space="preserve">is executed, or </w:t>
      </w:r>
      <w:r w:rsidR="00A007C6">
        <w:rPr>
          <w:b/>
        </w:rPr>
        <w:t>ELSE</w:t>
      </w:r>
      <w:r w:rsidR="0008425A">
        <w:t xml:space="preserve"> if the condition is false a different statement is executed. </w:t>
      </w:r>
    </w:p>
    <w:p w:rsidR="00DE1B04" w:rsidRDefault="00DE1B04" w:rsidP="00A007C6">
      <w:pPr>
        <w:pStyle w:val="NoSpacing"/>
        <w:ind w:left="360"/>
        <w:rPr>
          <w:b/>
          <w:sz w:val="12"/>
        </w:rPr>
      </w:pPr>
    </w:p>
    <w:p w:rsidR="00AD54EE" w:rsidRPr="00D84A2B" w:rsidRDefault="00AD54EE" w:rsidP="00A007C6">
      <w:pPr>
        <w:pStyle w:val="NoSpacing"/>
        <w:ind w:left="360"/>
        <w:rPr>
          <w:b/>
          <w:sz w:val="12"/>
        </w:rPr>
      </w:pPr>
    </w:p>
    <w:p w:rsidR="00A007C6" w:rsidRPr="00A007C6" w:rsidRDefault="00A007C6" w:rsidP="00A007C6">
      <w:pPr>
        <w:pStyle w:val="NoSpacing"/>
        <w:ind w:left="360"/>
      </w:pPr>
      <w:r w:rsidRPr="00A007C6">
        <w:t>Syntax:</w:t>
      </w:r>
    </w:p>
    <w:p w:rsidR="00A007C6" w:rsidRDefault="00A63F89" w:rsidP="00A63F89">
      <w:pPr>
        <w:pStyle w:val="NoSpacing"/>
        <w:ind w:left="720"/>
        <w:rPr>
          <w:b/>
        </w:rPr>
      </w:pPr>
      <w:r>
        <w:rPr>
          <w:b/>
        </w:rPr>
        <w:t>IF (&lt;condition&gt;) THEN (&lt;statement&gt;) ELSE (&lt;statement&gt;)</w:t>
      </w:r>
    </w:p>
    <w:p w:rsidR="00A63F89" w:rsidRDefault="00A63F89" w:rsidP="00A63F89">
      <w:pPr>
        <w:pStyle w:val="NoSpacing"/>
        <w:ind w:left="720"/>
        <w:rPr>
          <w:b/>
          <w:sz w:val="12"/>
        </w:rPr>
      </w:pPr>
    </w:p>
    <w:p w:rsidR="00AD54EE" w:rsidRPr="00D84A2B" w:rsidRDefault="00AD54EE" w:rsidP="00A63F89">
      <w:pPr>
        <w:pStyle w:val="NoSpacing"/>
        <w:ind w:left="720"/>
        <w:rPr>
          <w:b/>
          <w:sz w:val="12"/>
        </w:rPr>
      </w:pPr>
    </w:p>
    <w:p w:rsidR="00A63F89" w:rsidRPr="00A63F89" w:rsidRDefault="00A63F89" w:rsidP="00A63F89">
      <w:pPr>
        <w:pStyle w:val="NoSpacing"/>
        <w:ind w:left="360"/>
      </w:pPr>
      <w:r w:rsidRPr="00A63F89">
        <w:t>Syntax for complex situation: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IF (&lt;condition</w:t>
      </w:r>
      <w:r w:rsidR="00B76C58">
        <w:rPr>
          <w:b/>
        </w:rPr>
        <w:t>1</w:t>
      </w:r>
      <w:r>
        <w:rPr>
          <w:b/>
        </w:rPr>
        <w:t xml:space="preserve">&gt;) THEN (&lt;statement&gt;) 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 xml:space="preserve">ELSE </w:t>
      </w:r>
      <w:r w:rsidR="00B76C58">
        <w:rPr>
          <w:b/>
        </w:rPr>
        <w:t xml:space="preserve">IF (&lt;condition2&gt;) THEN </w:t>
      </w:r>
      <w:r>
        <w:rPr>
          <w:b/>
        </w:rPr>
        <w:t>(&lt;statement&gt;)</w:t>
      </w:r>
    </w:p>
    <w:p w:rsidR="00B76C58" w:rsidRDefault="00B76C58" w:rsidP="00A63F89">
      <w:pPr>
        <w:pStyle w:val="NoSpacing"/>
        <w:ind w:left="720"/>
        <w:rPr>
          <w:b/>
        </w:rPr>
      </w:pPr>
      <w:r>
        <w:rPr>
          <w:b/>
        </w:rPr>
        <w:t>ELSE IF (&lt;condition3&gt;) THEN (&lt;statement&gt;)</w:t>
      </w:r>
    </w:p>
    <w:p w:rsidR="00B76C58" w:rsidRDefault="00B76C58" w:rsidP="00A63F89">
      <w:pPr>
        <w:pStyle w:val="NoSpacing"/>
        <w:ind w:left="720"/>
        <w:rPr>
          <w:b/>
        </w:rPr>
      </w:pPr>
      <w:r>
        <w:rPr>
          <w:b/>
        </w:rPr>
        <w:t>ELSE (&lt;statement&gt;)</w:t>
      </w:r>
    </w:p>
    <w:p w:rsidR="00A007C6" w:rsidRDefault="00A007C6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E13AA1" w:rsidP="00A007C6">
      <w:pPr>
        <w:pStyle w:val="NoSpacing"/>
        <w:ind w:left="360"/>
        <w:rPr>
          <w:b/>
          <w:sz w:val="12"/>
        </w:rPr>
      </w:pPr>
      <w:r>
        <w:rPr>
          <w:b/>
          <w:noProof/>
          <w:sz w:val="12"/>
        </w:rPr>
        <w:pict>
          <v:shape id="_x0000_s1156" type="#_x0000_t202" style="position:absolute;left:0;text-align:left;margin-left:-9.75pt;margin-top:2.95pt;width:499.5pt;height:54pt;z-index:251766784" fillcolor="#e8f5f8">
            <v:textbox>
              <w:txbxContent>
                <w:p w:rsidR="00AD54EE" w:rsidRPr="00DE1B04" w:rsidRDefault="00AD54EE" w:rsidP="00AD54EE">
                  <w:pPr>
                    <w:pStyle w:val="NoSpacing"/>
                  </w:pPr>
                  <w:r>
                    <w:t>Example:</w:t>
                  </w:r>
                </w:p>
                <w:p w:rsidR="00AD54EE" w:rsidRDefault="00AD54EE" w:rsidP="00AD54EE">
                  <w:pPr>
                    <w:pStyle w:val="NoSpacing"/>
                    <w:rPr>
                      <w:b/>
                      <w:sz w:val="21"/>
                      <w:szCs w:val="21"/>
                    </w:rPr>
                  </w:pPr>
                  <w:r w:rsidRPr="00821D67">
                    <w:rPr>
                      <w:b/>
                      <w:sz w:val="21"/>
                      <w:szCs w:val="21"/>
                    </w:rPr>
                    <w:t>IF ([UOD Trans Detail and Balances]</w:t>
                  </w:r>
                  <w:proofErr w:type="gramStart"/>
                  <w:r w:rsidRPr="00821D67">
                    <w:rPr>
                      <w:b/>
                      <w:sz w:val="21"/>
                      <w:szCs w:val="21"/>
                    </w:rPr>
                    <w:t>.[</w:t>
                  </w:r>
                  <w:proofErr w:type="gramEnd"/>
                  <w:r w:rsidRPr="00821D67">
                    <w:rPr>
                      <w:b/>
                      <w:sz w:val="21"/>
                      <w:szCs w:val="21"/>
                    </w:rPr>
                    <w:t>Trans Detail].[FISCAL_YEAR]= 2008) THEN ([UOD Trans Detail and Balances].[Trans Detail].[TRANS_AMOUNT])</w:t>
                  </w:r>
                  <w:r>
                    <w:rPr>
                      <w:b/>
                      <w:sz w:val="21"/>
                      <w:szCs w:val="21"/>
                    </w:rPr>
                    <w:t xml:space="preserve">  </w:t>
                  </w:r>
                  <w:r w:rsidRPr="00821D67">
                    <w:rPr>
                      <w:b/>
                      <w:sz w:val="21"/>
                      <w:szCs w:val="21"/>
                    </w:rPr>
                    <w:t xml:space="preserve"> ELSE ( 0 )</w:t>
                  </w:r>
                </w:p>
                <w:p w:rsidR="00AD54EE" w:rsidRDefault="00AD54EE"/>
              </w:txbxContent>
            </v:textbox>
          </v:shape>
        </w:pict>
      </w: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Default="00AD54EE" w:rsidP="00A007C6">
      <w:pPr>
        <w:pStyle w:val="NoSpacing"/>
        <w:ind w:left="360"/>
        <w:rPr>
          <w:b/>
          <w:sz w:val="12"/>
        </w:rPr>
      </w:pPr>
    </w:p>
    <w:p w:rsidR="00AD54EE" w:rsidRPr="00D84A2B" w:rsidRDefault="00AD54EE" w:rsidP="00A007C6">
      <w:pPr>
        <w:pStyle w:val="NoSpacing"/>
        <w:ind w:left="360"/>
        <w:rPr>
          <w:b/>
          <w:sz w:val="12"/>
        </w:rPr>
      </w:pPr>
    </w:p>
    <w:p w:rsidR="00DE1B04" w:rsidRDefault="00DE1B04" w:rsidP="008B485B">
      <w:pPr>
        <w:pStyle w:val="NoSpacing"/>
        <w:rPr>
          <w:sz w:val="21"/>
          <w:szCs w:val="21"/>
        </w:rPr>
      </w:pPr>
    </w:p>
    <w:p w:rsidR="00AD54EE" w:rsidRDefault="00AD54EE" w:rsidP="008B485B">
      <w:pPr>
        <w:pStyle w:val="NoSpacing"/>
        <w:rPr>
          <w:sz w:val="21"/>
          <w:szCs w:val="21"/>
        </w:rPr>
      </w:pPr>
    </w:p>
    <w:p w:rsidR="00AD54EE" w:rsidRDefault="00AD54EE" w:rsidP="008B485B">
      <w:pPr>
        <w:pStyle w:val="NoSpacing"/>
        <w:rPr>
          <w:sz w:val="21"/>
          <w:szCs w:val="21"/>
        </w:rPr>
      </w:pPr>
    </w:p>
    <w:p w:rsidR="000946F2" w:rsidRDefault="000946F2" w:rsidP="00703EBE">
      <w:pPr>
        <w:pStyle w:val="NoSpacing"/>
        <w:rPr>
          <w:b/>
          <w:sz w:val="21"/>
          <w:szCs w:val="21"/>
        </w:rPr>
      </w:pPr>
      <w:r w:rsidRPr="00DE1B04">
        <w:rPr>
          <w:b/>
          <w:sz w:val="21"/>
          <w:szCs w:val="21"/>
        </w:rPr>
        <w:t>CASE</w:t>
      </w:r>
      <w:r w:rsidR="0008425A">
        <w:rPr>
          <w:b/>
          <w:sz w:val="21"/>
          <w:szCs w:val="21"/>
        </w:rPr>
        <w:t>-</w:t>
      </w:r>
      <w:r w:rsidRPr="00DE1B04">
        <w:rPr>
          <w:b/>
          <w:sz w:val="21"/>
          <w:szCs w:val="21"/>
        </w:rPr>
        <w:t>WHEN</w:t>
      </w:r>
      <w:r w:rsidR="00DE1B04">
        <w:rPr>
          <w:b/>
          <w:sz w:val="21"/>
          <w:szCs w:val="21"/>
        </w:rPr>
        <w:t xml:space="preserve"> expression</w:t>
      </w:r>
    </w:p>
    <w:p w:rsidR="0008425A" w:rsidRPr="00DE1B04" w:rsidRDefault="0008425A" w:rsidP="0008425A">
      <w:pPr>
        <w:pStyle w:val="NoSpacing"/>
        <w:ind w:left="360"/>
      </w:pPr>
      <w:r>
        <w:t xml:space="preserve">This is a conditional expression that uses the logic: </w:t>
      </w:r>
      <w:r w:rsidR="00A007C6">
        <w:rPr>
          <w:b/>
        </w:rPr>
        <w:t xml:space="preserve">CASE WHEN </w:t>
      </w:r>
      <w:r w:rsidR="00A007C6">
        <w:t xml:space="preserve">a </w:t>
      </w:r>
      <w:r>
        <w:t xml:space="preserve">condition is true, </w:t>
      </w:r>
      <w:r w:rsidR="00A007C6">
        <w:rPr>
          <w:b/>
        </w:rPr>
        <w:t>THEN</w:t>
      </w:r>
      <w:r>
        <w:t xml:space="preserve"> a statement</w:t>
      </w:r>
      <w:r w:rsidR="00A007C6">
        <w:t xml:space="preserve"> </w:t>
      </w:r>
      <w:r>
        <w:t xml:space="preserve">is executed, or </w:t>
      </w:r>
      <w:r w:rsidRPr="0008425A">
        <w:rPr>
          <w:b/>
        </w:rPr>
        <w:t>else</w:t>
      </w:r>
      <w:r>
        <w:t xml:space="preserve"> if the condition is false a different </w:t>
      </w:r>
      <w:r w:rsidR="00A007C6">
        <w:t>(</w:t>
      </w:r>
      <w:r>
        <w:t>statement</w:t>
      </w:r>
      <w:r w:rsidR="00A007C6">
        <w:t>)</w:t>
      </w:r>
      <w:r>
        <w:t xml:space="preserve"> is executed. </w:t>
      </w:r>
      <w:r w:rsidR="00A007C6">
        <w:t xml:space="preserve"> Additional conditions are introduced with the word </w:t>
      </w:r>
      <w:r w:rsidR="00A007C6" w:rsidRPr="00A007C6">
        <w:rPr>
          <w:b/>
        </w:rPr>
        <w:t>WHEN</w:t>
      </w:r>
      <w:r w:rsidR="00A007C6">
        <w:t xml:space="preserve">.  The expression always ends with the word </w:t>
      </w:r>
      <w:r w:rsidR="00A007C6">
        <w:rPr>
          <w:b/>
        </w:rPr>
        <w:t>END</w:t>
      </w:r>
      <w:r w:rsidR="00A007C6">
        <w:t>.</w:t>
      </w:r>
    </w:p>
    <w:p w:rsidR="0008425A" w:rsidRDefault="0008425A" w:rsidP="0008425A">
      <w:pPr>
        <w:pStyle w:val="NoSpacing"/>
        <w:ind w:left="360"/>
        <w:rPr>
          <w:b/>
          <w:sz w:val="12"/>
          <w:szCs w:val="21"/>
        </w:rPr>
      </w:pPr>
    </w:p>
    <w:p w:rsidR="00AD54EE" w:rsidRPr="00495DA4" w:rsidRDefault="00AD54EE" w:rsidP="0008425A">
      <w:pPr>
        <w:pStyle w:val="NoSpacing"/>
        <w:ind w:left="360"/>
        <w:rPr>
          <w:b/>
          <w:sz w:val="12"/>
          <w:szCs w:val="21"/>
        </w:rPr>
      </w:pPr>
    </w:p>
    <w:p w:rsidR="00A63F89" w:rsidRPr="00A007C6" w:rsidRDefault="00A63F89" w:rsidP="00A63F89">
      <w:pPr>
        <w:pStyle w:val="NoSpacing"/>
        <w:ind w:left="360"/>
      </w:pPr>
      <w:r w:rsidRPr="00A007C6">
        <w:t>Syntax: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CASE WHEN (&lt;condition&gt;) THEN (&lt;statement&gt;) ELSE (&lt;statement&gt;) END</w:t>
      </w:r>
    </w:p>
    <w:p w:rsidR="00A63F89" w:rsidRDefault="00A63F89" w:rsidP="00A63F89">
      <w:pPr>
        <w:pStyle w:val="NoSpacing"/>
        <w:ind w:left="720"/>
        <w:rPr>
          <w:b/>
          <w:sz w:val="12"/>
        </w:rPr>
      </w:pPr>
    </w:p>
    <w:p w:rsidR="00AD54EE" w:rsidRPr="00495DA4" w:rsidRDefault="00AD54EE" w:rsidP="00A63F89">
      <w:pPr>
        <w:pStyle w:val="NoSpacing"/>
        <w:ind w:left="720"/>
        <w:rPr>
          <w:b/>
          <w:sz w:val="12"/>
        </w:rPr>
      </w:pPr>
    </w:p>
    <w:p w:rsidR="00A63F89" w:rsidRPr="00A007C6" w:rsidRDefault="00A63F89" w:rsidP="00A63F89">
      <w:pPr>
        <w:pStyle w:val="NoSpacing"/>
        <w:ind w:left="360"/>
      </w:pPr>
      <w:r w:rsidRPr="00A007C6">
        <w:t>Syntax</w:t>
      </w:r>
      <w:r>
        <w:t xml:space="preserve"> for complex situation</w:t>
      </w:r>
      <w:r w:rsidRPr="00A007C6">
        <w:t>: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CASE WHEN (&lt;condition</w:t>
      </w:r>
      <w:r w:rsidR="00B76C58">
        <w:rPr>
          <w:b/>
        </w:rPr>
        <w:t>1</w:t>
      </w:r>
      <w:r>
        <w:rPr>
          <w:b/>
        </w:rPr>
        <w:t>&gt;) THEN (&lt;statement&gt;)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WHEN (&lt;condition</w:t>
      </w:r>
      <w:r w:rsidR="00B76C58">
        <w:rPr>
          <w:b/>
        </w:rPr>
        <w:t>2</w:t>
      </w:r>
      <w:r>
        <w:rPr>
          <w:b/>
        </w:rPr>
        <w:t>&gt;) THEN (&lt;statement&gt;)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WHEN (&lt;condition</w:t>
      </w:r>
      <w:r w:rsidR="00B76C58">
        <w:rPr>
          <w:b/>
        </w:rPr>
        <w:t>3</w:t>
      </w:r>
      <w:r>
        <w:rPr>
          <w:b/>
        </w:rPr>
        <w:t>&gt;) THEN (&lt;statement&gt;)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 xml:space="preserve">ELSE (&lt;statement&gt;) </w:t>
      </w:r>
    </w:p>
    <w:p w:rsidR="00A63F89" w:rsidRDefault="00A63F89" w:rsidP="00A63F89">
      <w:pPr>
        <w:pStyle w:val="NoSpacing"/>
        <w:ind w:left="720"/>
        <w:rPr>
          <w:b/>
        </w:rPr>
      </w:pPr>
      <w:r>
        <w:rPr>
          <w:b/>
        </w:rPr>
        <w:t>END</w:t>
      </w:r>
    </w:p>
    <w:p w:rsidR="00A63F89" w:rsidRDefault="00A63F89" w:rsidP="00A63F89">
      <w:pPr>
        <w:pStyle w:val="NoSpacing"/>
        <w:ind w:left="720"/>
        <w:rPr>
          <w:b/>
        </w:rPr>
      </w:pPr>
    </w:p>
    <w:p w:rsidR="00AD54EE" w:rsidRDefault="00AD54EE" w:rsidP="00A63F89">
      <w:pPr>
        <w:pStyle w:val="NoSpacing"/>
        <w:ind w:left="720"/>
        <w:rPr>
          <w:b/>
        </w:rPr>
      </w:pPr>
    </w:p>
    <w:p w:rsidR="005B1FAA" w:rsidRDefault="005B1FAA" w:rsidP="00A63F89">
      <w:pPr>
        <w:pStyle w:val="NoSpacing"/>
        <w:ind w:left="720"/>
        <w:rPr>
          <w:b/>
        </w:rPr>
      </w:pPr>
    </w:p>
    <w:p w:rsidR="00DE1B04" w:rsidRPr="00495DA4" w:rsidRDefault="00DE1B04" w:rsidP="00A63F89">
      <w:pPr>
        <w:pStyle w:val="NoSpacing"/>
        <w:ind w:left="360"/>
        <w:rPr>
          <w:sz w:val="12"/>
          <w:szCs w:val="21"/>
        </w:rPr>
      </w:pPr>
    </w:p>
    <w:p w:rsidR="00AD54EE" w:rsidRDefault="00E13AA1" w:rsidP="00DE1B04">
      <w:pPr>
        <w:pStyle w:val="NoSpacing"/>
        <w:ind w:left="360"/>
      </w:pPr>
      <w:r w:rsidRPr="00E13AA1">
        <w:rPr>
          <w:b/>
          <w:noProof/>
        </w:rPr>
        <w:lastRenderedPageBreak/>
        <w:pict>
          <v:shape id="_x0000_s1157" type="#_x0000_t202" style="position:absolute;left:0;text-align:left;margin-left:45pt;margin-top:-2.1pt;width:382.5pt;height:323.25pt;z-index:251767808" fillcolor="#e8f5f8">
            <v:textbox>
              <w:txbxContent>
                <w:p w:rsidR="00AD54EE" w:rsidRPr="00DE1B04" w:rsidRDefault="00AD54EE" w:rsidP="00AD54EE">
                  <w:pPr>
                    <w:pStyle w:val="NoSpacing"/>
                    <w:ind w:left="360"/>
                  </w:pPr>
                  <w:r>
                    <w:t>Complex example for elapsed percentage of a fiscal period: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CASE WHEN ([ACCOUNTING_PERIOD] = 1)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(1/12*100)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2)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(2/12*100)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3)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(3/12*100)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4)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(4/12*100)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5)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(5/12*100)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6)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(6/12*100)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7)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(7/12*100)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8)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(8/12*100)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9)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(9/12*100)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10)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(10/12*100)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WHEN ([ACCOUNTING_PERIOD] = 11)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THEN (11/12*100)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ELSE 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 xml:space="preserve">    (100)</w:t>
                  </w:r>
                </w:p>
                <w:p w:rsidR="00AD54EE" w:rsidRPr="005B1FAA" w:rsidRDefault="00AD54EE" w:rsidP="00AD54EE">
                  <w:pPr>
                    <w:pStyle w:val="NoSpacing"/>
                    <w:ind w:left="720"/>
                    <w:rPr>
                      <w:b/>
                      <w:sz w:val="20"/>
                      <w:szCs w:val="21"/>
                    </w:rPr>
                  </w:pPr>
                  <w:r w:rsidRPr="005B1FAA">
                    <w:rPr>
                      <w:b/>
                      <w:sz w:val="20"/>
                      <w:szCs w:val="21"/>
                    </w:rPr>
                    <w:t>END</w:t>
                  </w:r>
                </w:p>
                <w:p w:rsidR="00AD54EE" w:rsidRDefault="00AD54EE"/>
              </w:txbxContent>
            </v:textbox>
          </v:shape>
        </w:pict>
      </w: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Default="00AD54EE" w:rsidP="00DE1B04">
      <w:pPr>
        <w:pStyle w:val="NoSpacing"/>
        <w:ind w:left="360"/>
      </w:pPr>
    </w:p>
    <w:p w:rsidR="00AD54EE" w:rsidRPr="005B1FAA" w:rsidRDefault="00AD54EE" w:rsidP="006B6F90">
      <w:pPr>
        <w:pStyle w:val="NoSpacing"/>
        <w:rPr>
          <w:sz w:val="24"/>
        </w:rPr>
      </w:pPr>
    </w:p>
    <w:p w:rsidR="00AD54EE" w:rsidRPr="00BD1F05" w:rsidRDefault="00E13AA1" w:rsidP="00AD54EE">
      <w:pPr>
        <w:pStyle w:val="NoSpacing"/>
        <w:numPr>
          <w:ilvl w:val="0"/>
          <w:numId w:val="36"/>
        </w:numPr>
        <w:rPr>
          <w:b/>
        </w:rPr>
      </w:pPr>
      <w:r>
        <w:rPr>
          <w:b/>
          <w:noProof/>
        </w:rPr>
        <w:pict>
          <v:shape id="_x0000_s1158" type="#_x0000_t202" style="position:absolute;left:0;text-align:left;margin-left:200.25pt;margin-top:17.2pt;width:36.75pt;height:30.75pt;z-index:251768832" stroked="f">
            <v:fill opacity="0"/>
            <v:textbox>
              <w:txbxContent>
                <w:p w:rsidR="005B1FAA" w:rsidRDefault="005B1FAA">
                  <w:r w:rsidRPr="005B1FAA">
                    <w:rPr>
                      <w:noProof/>
                    </w:rPr>
                    <w:drawing>
                      <wp:inline distT="0" distB="0" distL="0" distR="0">
                        <wp:extent cx="276225" cy="228600"/>
                        <wp:effectExtent l="19050" t="0" r="9525" b="0"/>
                        <wp:docPr id="4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860" cy="22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54EE" w:rsidRPr="00BD1F05">
        <w:rPr>
          <w:b/>
        </w:rPr>
        <w:t xml:space="preserve">Use the </w:t>
      </w:r>
      <w:r w:rsidR="00AD54EE" w:rsidRPr="00BD1F05">
        <w:rPr>
          <w:b/>
          <w:i/>
        </w:rPr>
        <w:t>Function tab</w:t>
      </w:r>
      <w:r w:rsidR="00AD54EE" w:rsidRPr="00BD1F05">
        <w:rPr>
          <w:b/>
        </w:rPr>
        <w:t xml:space="preserve"> in the Expression window to help you write your expressions.  </w:t>
      </w:r>
    </w:p>
    <w:p w:rsidR="00AD54EE" w:rsidRDefault="00AD54EE" w:rsidP="00AD54EE">
      <w:pPr>
        <w:pStyle w:val="NoSpacing"/>
        <w:numPr>
          <w:ilvl w:val="0"/>
          <w:numId w:val="20"/>
        </w:numPr>
      </w:pPr>
      <w:r>
        <w:t xml:space="preserve">Click the </w:t>
      </w:r>
      <w:r w:rsidRPr="00EF13B8">
        <w:rPr>
          <w:b/>
        </w:rPr>
        <w:t>Functions</w:t>
      </w:r>
      <w:r>
        <w:t xml:space="preserve"> tab </w:t>
      </w:r>
    </w:p>
    <w:p w:rsidR="00AD54EE" w:rsidRDefault="00AD54EE" w:rsidP="00AD54EE">
      <w:pPr>
        <w:pStyle w:val="NoSpacing"/>
        <w:numPr>
          <w:ilvl w:val="0"/>
          <w:numId w:val="20"/>
        </w:numPr>
      </w:pPr>
      <w:r>
        <w:t xml:space="preserve">Open the </w:t>
      </w:r>
      <w:r w:rsidRPr="00EF13B8">
        <w:rPr>
          <w:b/>
        </w:rPr>
        <w:t>Constructs</w:t>
      </w:r>
      <w:r>
        <w:t xml:space="preserve"> folder</w:t>
      </w:r>
    </w:p>
    <w:p w:rsidR="00AD54EE" w:rsidRDefault="00AD54EE" w:rsidP="00AD54EE">
      <w:pPr>
        <w:pStyle w:val="NoSpacing"/>
        <w:numPr>
          <w:ilvl w:val="0"/>
          <w:numId w:val="20"/>
        </w:numPr>
      </w:pPr>
      <w:r>
        <w:t xml:space="preserve">Double-click </w:t>
      </w:r>
      <w:r w:rsidRPr="00EF13B8">
        <w:rPr>
          <w:b/>
        </w:rPr>
        <w:t>if then else</w:t>
      </w:r>
      <w:r>
        <w:t xml:space="preserve"> to add it to the </w:t>
      </w:r>
      <w:r w:rsidRPr="00EF13B8">
        <w:rPr>
          <w:b/>
        </w:rPr>
        <w:t>Expression Definition</w:t>
      </w:r>
    </w:p>
    <w:p w:rsidR="00AD54EE" w:rsidRDefault="00AD54EE" w:rsidP="00AD54EE">
      <w:pPr>
        <w:pStyle w:val="NoSpacing"/>
        <w:numPr>
          <w:ilvl w:val="0"/>
          <w:numId w:val="20"/>
        </w:numPr>
      </w:pPr>
      <w:r>
        <w:t xml:space="preserve">A template will appear; you will replace the phrases </w:t>
      </w:r>
      <w:r w:rsidRPr="00EF13B8">
        <w:rPr>
          <w:b/>
        </w:rPr>
        <w:t>&lt;condition&gt;</w:t>
      </w:r>
      <w:r>
        <w:t xml:space="preserve"> and </w:t>
      </w:r>
      <w:r w:rsidRPr="00EF13B8">
        <w:rPr>
          <w:b/>
        </w:rPr>
        <w:t>&lt;expression&gt;</w:t>
      </w:r>
      <w:r>
        <w:t xml:space="preserve"> with your own fields and expressions</w:t>
      </w:r>
    </w:p>
    <w:p w:rsidR="00AD54EE" w:rsidRDefault="00AD54EE" w:rsidP="00AD54EE">
      <w:pPr>
        <w:pStyle w:val="NoSpacing"/>
        <w:numPr>
          <w:ilvl w:val="0"/>
          <w:numId w:val="20"/>
        </w:numPr>
      </w:pPr>
      <w:r>
        <w:t xml:space="preserve">The </w:t>
      </w:r>
      <w:r w:rsidRPr="006B6F90">
        <w:rPr>
          <w:b/>
        </w:rPr>
        <w:t>Information</w:t>
      </w:r>
      <w:r>
        <w:t xml:space="preserve"> box give</w:t>
      </w:r>
      <w:r w:rsidR="005B1FAA">
        <w:t>s</w:t>
      </w:r>
      <w:r>
        <w:t xml:space="preserve"> an example to follow.</w:t>
      </w:r>
    </w:p>
    <w:p w:rsidR="005B1FAA" w:rsidRPr="005B1FAA" w:rsidRDefault="005B1FAA" w:rsidP="005B1FAA">
      <w:pPr>
        <w:pStyle w:val="NoSpacing"/>
        <w:ind w:left="1080"/>
        <w:rPr>
          <w:sz w:val="12"/>
        </w:rPr>
      </w:pPr>
    </w:p>
    <w:p w:rsidR="00AD54EE" w:rsidRPr="005B1FAA" w:rsidRDefault="00AD54EE" w:rsidP="006B6F90">
      <w:pPr>
        <w:pStyle w:val="NoSpacing"/>
        <w:rPr>
          <w:sz w:val="8"/>
        </w:rPr>
      </w:pPr>
    </w:p>
    <w:p w:rsidR="009B532D" w:rsidRPr="00640A7D" w:rsidRDefault="00E13AA1" w:rsidP="005B1FAA">
      <w:pPr>
        <w:pStyle w:val="NoSpacing"/>
        <w:ind w:left="720" w:firstLine="360"/>
      </w:pPr>
      <w:r>
        <w:rPr>
          <w:noProof/>
        </w:rPr>
        <w:pict>
          <v:shape id="_x0000_s1106" type="#_x0000_t32" style="position:absolute;left:0;text-align:left;margin-left:135.75pt;margin-top:41.75pt;width:82.5pt;height:41.25pt;flip:y;z-index:251723776" o:connectortype="straight">
            <v:stroke endarrow="block"/>
          </v:shape>
        </w:pict>
      </w:r>
      <w:r>
        <w:rPr>
          <w:noProof/>
        </w:rPr>
        <w:pict>
          <v:oval id="_x0000_s1108" style="position:absolute;left:0;text-align:left;margin-left:220.9pt;margin-top:95.8pt;width:70.5pt;height:150.75pt;rotation:270;z-index:251724800" strokecolor="red">
            <v:fill opacity="0"/>
          </v:oval>
        </w:pict>
      </w:r>
      <w:r>
        <w:rPr>
          <w:noProof/>
        </w:rPr>
        <w:pict>
          <v:oval id="_x0000_s1105" style="position:absolute;left:0;text-align:left;margin-left:100.9pt;margin-top:49.6pt;width:19.5pt;height:63.75pt;rotation:270;z-index:251722752" strokecolor="red">
            <v:fill opacity="0"/>
          </v:oval>
        </w:pict>
      </w:r>
      <w:r w:rsidR="00AD54EE" w:rsidRPr="00AD54EE">
        <w:rPr>
          <w:noProof/>
        </w:rPr>
        <w:drawing>
          <wp:inline distT="0" distB="0" distL="0" distR="0">
            <wp:extent cx="4352925" cy="2906843"/>
            <wp:effectExtent l="1905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065" cy="290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F05" w:rsidRPr="00BD1F05" w:rsidRDefault="005B1FAA" w:rsidP="00AD54EE">
      <w:pPr>
        <w:pStyle w:val="NoSpacing"/>
        <w:numPr>
          <w:ilvl w:val="0"/>
          <w:numId w:val="37"/>
        </w:numPr>
        <w:rPr>
          <w:sz w:val="28"/>
        </w:rPr>
      </w:pPr>
      <w:r>
        <w:lastRenderedPageBreak/>
        <w:t xml:space="preserve"> </w:t>
      </w:r>
      <w:r w:rsidR="00D86A2E" w:rsidRPr="00BD1F05">
        <w:rPr>
          <w:b/>
        </w:rPr>
        <w:t xml:space="preserve">Any field with this icon </w:t>
      </w:r>
      <w:r w:rsidR="00B3438A" w:rsidRPr="00BD1F05">
        <w:rPr>
          <w:b/>
          <w:noProof/>
        </w:rPr>
        <w:drawing>
          <wp:inline distT="0" distB="0" distL="0" distR="0">
            <wp:extent cx="142875" cy="142875"/>
            <wp:effectExtent l="19050" t="0" r="9525" b="0"/>
            <wp:docPr id="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38A" w:rsidRPr="00BD1F05">
        <w:rPr>
          <w:b/>
        </w:rPr>
        <w:t xml:space="preserve"> </w:t>
      </w:r>
      <w:r w:rsidR="00D86A2E" w:rsidRPr="00BD1F05">
        <w:rPr>
          <w:b/>
        </w:rPr>
        <w:t>(builder's square) is a number and</w:t>
      </w:r>
      <w:r w:rsidR="00BD1F05" w:rsidRPr="00BD1F05">
        <w:rPr>
          <w:b/>
        </w:rPr>
        <w:t xml:space="preserve"> is auto-aggregated in Cognos.</w:t>
      </w:r>
      <w:r w:rsidR="00BD1F05">
        <w:t xml:space="preserve">  </w:t>
      </w:r>
    </w:p>
    <w:p w:rsidR="00BD1F05" w:rsidRPr="00BD1F05" w:rsidRDefault="00BD1F05" w:rsidP="00BD1F05">
      <w:pPr>
        <w:pStyle w:val="NoSpacing"/>
        <w:rPr>
          <w:sz w:val="28"/>
        </w:rPr>
      </w:pPr>
    </w:p>
    <w:p w:rsidR="00B3438A" w:rsidRPr="00B74F70" w:rsidRDefault="00BD1F05" w:rsidP="00BD1F05">
      <w:pPr>
        <w:pStyle w:val="NoSpacing"/>
        <w:ind w:left="360"/>
        <w:rPr>
          <w:sz w:val="28"/>
        </w:rPr>
      </w:pPr>
      <w:r>
        <w:t xml:space="preserve">You may need to click the </w:t>
      </w:r>
      <w:proofErr w:type="gramStart"/>
      <w:r w:rsidRPr="00BD1F05">
        <w:rPr>
          <w:b/>
        </w:rPr>
        <w:t>After</w:t>
      </w:r>
      <w:proofErr w:type="gramEnd"/>
      <w:r w:rsidRPr="00BD1F05">
        <w:rPr>
          <w:b/>
        </w:rPr>
        <w:t xml:space="preserve"> auto-aggregation</w:t>
      </w:r>
      <w:r>
        <w:t xml:space="preserve"> radio button.</w:t>
      </w:r>
    </w:p>
    <w:p w:rsidR="00B74F70" w:rsidRDefault="00B74F70" w:rsidP="00B74F70">
      <w:pPr>
        <w:pStyle w:val="NoSpacing"/>
      </w:pPr>
    </w:p>
    <w:p w:rsidR="00B74F70" w:rsidRDefault="00E13AA1" w:rsidP="00B74F70">
      <w:pPr>
        <w:pStyle w:val="NoSpacing"/>
        <w:ind w:left="720"/>
        <w:rPr>
          <w:sz w:val="28"/>
        </w:rPr>
      </w:pPr>
      <w:r w:rsidRPr="00E13AA1">
        <w:rPr>
          <w:noProof/>
        </w:rPr>
        <w:pict>
          <v:oval id="_x0000_s1152" style="position:absolute;left:0;text-align:left;margin-left:96.75pt;margin-top:173pt;width:26.25pt;height:48.75pt;z-index:251763712" strokecolor="red" strokeweight="1pt">
            <v:fill opacity="0"/>
          </v:oval>
        </w:pict>
      </w:r>
      <w:r w:rsidRPr="00E13AA1">
        <w:rPr>
          <w:noProof/>
        </w:rPr>
        <w:pict>
          <v:oval id="_x0000_s1151" style="position:absolute;left:0;text-align:left;margin-left:96.75pt;margin-top:37.25pt;width:26.25pt;height:35.25pt;z-index:251762688" strokecolor="red" strokeweight="1pt">
            <v:fill opacity="0"/>
          </v:oval>
        </w:pict>
      </w:r>
      <w:r w:rsidR="00B74F70">
        <w:rPr>
          <w:noProof/>
          <w:sz w:val="28"/>
        </w:rPr>
        <w:drawing>
          <wp:inline distT="0" distB="0" distL="0" distR="0">
            <wp:extent cx="3838575" cy="2924175"/>
            <wp:effectExtent l="19050" t="0" r="9525" b="0"/>
            <wp:docPr id="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F70" w:rsidRPr="00B3438A" w:rsidRDefault="00B74F70" w:rsidP="00B74F70">
      <w:pPr>
        <w:pStyle w:val="NoSpacing"/>
        <w:ind w:left="720"/>
        <w:rPr>
          <w:sz w:val="28"/>
        </w:rPr>
      </w:pPr>
    </w:p>
    <w:p w:rsidR="00D86A2E" w:rsidRPr="00B3438A" w:rsidRDefault="00D86A2E" w:rsidP="00B3438A">
      <w:pPr>
        <w:pStyle w:val="NoSpacing"/>
        <w:numPr>
          <w:ilvl w:val="1"/>
          <w:numId w:val="1"/>
        </w:numPr>
        <w:rPr>
          <w:sz w:val="28"/>
        </w:rPr>
      </w:pPr>
      <w:r w:rsidRPr="00640A7D">
        <w:t xml:space="preserve">When using the field in a </w:t>
      </w:r>
      <w:r w:rsidR="00B3438A">
        <w:t>F</w:t>
      </w:r>
      <w:r w:rsidRPr="00640A7D">
        <w:t>ilter</w:t>
      </w:r>
      <w:r w:rsidR="00B3438A">
        <w:t xml:space="preserve"> </w:t>
      </w:r>
      <w:r w:rsidR="00B3438A">
        <w:rPr>
          <w:noProof/>
        </w:rPr>
        <w:drawing>
          <wp:inline distT="0" distB="0" distL="0" distR="0">
            <wp:extent cx="133350" cy="133350"/>
            <wp:effectExtent l="19050" t="0" r="0" b="0"/>
            <wp:docPr id="1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7D">
        <w:t>, change the Application setting to "after auto aggregation"</w:t>
      </w:r>
      <w:r>
        <w:t xml:space="preserve"> to get valid results</w:t>
      </w:r>
    </w:p>
    <w:p w:rsidR="00B3438A" w:rsidRDefault="00B3438A" w:rsidP="00B3438A">
      <w:pPr>
        <w:pStyle w:val="NoSpacing"/>
      </w:pPr>
    </w:p>
    <w:p w:rsidR="00B3438A" w:rsidRDefault="00E13AA1" w:rsidP="00B3438A">
      <w:pPr>
        <w:pStyle w:val="NoSpacing"/>
        <w:ind w:left="432"/>
        <w:rPr>
          <w:sz w:val="28"/>
        </w:rPr>
      </w:pPr>
      <w:r>
        <w:rPr>
          <w:noProof/>
          <w:sz w:val="28"/>
        </w:rPr>
        <w:pict>
          <v:oval id="_x0000_s1147" style="position:absolute;left:0;text-align:left;margin-left:279pt;margin-top:115.4pt;width:106.5pt;height:20.25pt;z-index:251759616" strokecolor="red" strokeweight="1.5pt">
            <v:fill opacity="0"/>
          </v:oval>
        </w:pict>
      </w:r>
      <w:r w:rsidR="00B3438A">
        <w:rPr>
          <w:noProof/>
          <w:sz w:val="28"/>
        </w:rPr>
        <w:drawing>
          <wp:inline distT="0" distB="0" distL="0" distR="0">
            <wp:extent cx="5124450" cy="2586862"/>
            <wp:effectExtent l="19050" t="0" r="0" b="0"/>
            <wp:docPr id="1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8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94" w:rsidRPr="00640A7D" w:rsidRDefault="00D41D94" w:rsidP="00B3438A">
      <w:pPr>
        <w:pStyle w:val="NoSpacing"/>
        <w:ind w:left="432"/>
        <w:rPr>
          <w:sz w:val="28"/>
        </w:rPr>
      </w:pPr>
    </w:p>
    <w:p w:rsidR="00D86A2E" w:rsidRDefault="00D86A2E" w:rsidP="00D86A2E">
      <w:pPr>
        <w:pStyle w:val="NoSpacing"/>
      </w:pPr>
      <w:r w:rsidRPr="00640A7D">
        <w:t> </w:t>
      </w:r>
    </w:p>
    <w:sectPr w:rsidR="00D86A2E" w:rsidSect="00F96AA2">
      <w:headerReference w:type="default" r:id="rId20"/>
      <w:footerReference w:type="default" r:id="rId21"/>
      <w:pgSz w:w="12240" w:h="15840"/>
      <w:pgMar w:top="1152" w:right="1152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7B" w:rsidRDefault="00776C7B" w:rsidP="00817336">
      <w:pPr>
        <w:spacing w:after="0" w:line="240" w:lineRule="auto"/>
      </w:pPr>
      <w:r>
        <w:separator/>
      </w:r>
    </w:p>
  </w:endnote>
  <w:endnote w:type="continuationSeparator" w:id="0">
    <w:p w:rsidR="00776C7B" w:rsidRDefault="00776C7B" w:rsidP="0081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94" w:rsidRPr="00817336" w:rsidRDefault="00D41D94">
    <w:pPr>
      <w:pStyle w:val="Footer"/>
      <w:rPr>
        <w:sz w:val="18"/>
      </w:rPr>
    </w:pPr>
    <w:r w:rsidRPr="00817336">
      <w:rPr>
        <w:sz w:val="18"/>
      </w:rPr>
      <w:t>© 20</w:t>
    </w:r>
    <w:r w:rsidR="00891FC5">
      <w:rPr>
        <w:sz w:val="18"/>
      </w:rPr>
      <w:t>10</w:t>
    </w:r>
    <w:r w:rsidRPr="00817336">
      <w:rPr>
        <w:sz w:val="18"/>
      </w:rPr>
      <w:t xml:space="preserve"> University of Delaware</w:t>
    </w:r>
    <w:r w:rsidRPr="00817336">
      <w:rPr>
        <w:sz w:val="18"/>
      </w:rPr>
      <w:ptab w:relativeTo="margin" w:alignment="center" w:leader="none"/>
    </w:r>
    <w:r w:rsidR="00E13AA1" w:rsidRPr="00817336">
      <w:rPr>
        <w:sz w:val="18"/>
      </w:rPr>
      <w:fldChar w:fldCharType="begin"/>
    </w:r>
    <w:r w:rsidRPr="00817336">
      <w:rPr>
        <w:sz w:val="18"/>
      </w:rPr>
      <w:instrText xml:space="preserve"> PAGE  \* ArabicDash  \* MERGEFORMAT </w:instrText>
    </w:r>
    <w:r w:rsidR="00E13AA1" w:rsidRPr="00817336">
      <w:rPr>
        <w:sz w:val="18"/>
      </w:rPr>
      <w:fldChar w:fldCharType="separate"/>
    </w:r>
    <w:r w:rsidR="00C41415">
      <w:rPr>
        <w:noProof/>
        <w:sz w:val="18"/>
      </w:rPr>
      <w:t>- 1 -</w:t>
    </w:r>
    <w:r w:rsidR="00E13AA1" w:rsidRPr="00817336">
      <w:rPr>
        <w:sz w:val="18"/>
      </w:rPr>
      <w:fldChar w:fldCharType="end"/>
    </w:r>
    <w:r w:rsidRPr="00817336">
      <w:rPr>
        <w:sz w:val="18"/>
      </w:rPr>
      <w:ptab w:relativeTo="margin" w:alignment="right" w:leader="none"/>
    </w:r>
    <w:r w:rsidR="00E13AA1" w:rsidRPr="00817336">
      <w:rPr>
        <w:sz w:val="18"/>
      </w:rPr>
      <w:fldChar w:fldCharType="begin"/>
    </w:r>
    <w:r w:rsidRPr="00817336">
      <w:rPr>
        <w:sz w:val="18"/>
      </w:rPr>
      <w:instrText xml:space="preserve"> DATE  \@ "M/d/yyyy"  \* MERGEFORMAT </w:instrText>
    </w:r>
    <w:r w:rsidR="00E13AA1" w:rsidRPr="00817336">
      <w:rPr>
        <w:sz w:val="18"/>
      </w:rPr>
      <w:fldChar w:fldCharType="separate"/>
    </w:r>
    <w:r w:rsidR="0028791C">
      <w:rPr>
        <w:noProof/>
        <w:sz w:val="18"/>
      </w:rPr>
      <w:t>3/15/2011</w:t>
    </w:r>
    <w:r w:rsidR="00E13AA1" w:rsidRPr="00817336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7B" w:rsidRDefault="00776C7B" w:rsidP="00817336">
      <w:pPr>
        <w:spacing w:after="0" w:line="240" w:lineRule="auto"/>
      </w:pPr>
      <w:r>
        <w:separator/>
      </w:r>
    </w:p>
  </w:footnote>
  <w:footnote w:type="continuationSeparator" w:id="0">
    <w:p w:rsidR="00776C7B" w:rsidRDefault="00776C7B" w:rsidP="0081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94" w:rsidRDefault="00D41D94">
    <w:pPr>
      <w:pStyle w:val="Header"/>
      <w:rPr>
        <w:sz w:val="18"/>
      </w:rPr>
    </w:pPr>
    <w:r>
      <w:rPr>
        <w:sz w:val="18"/>
      </w:rPr>
      <w:t>University of Delaware</w:t>
    </w:r>
    <w:r>
      <w:rPr>
        <w:sz w:val="18"/>
      </w:rPr>
      <w:tab/>
    </w:r>
    <w:r>
      <w:rPr>
        <w:sz w:val="18"/>
      </w:rPr>
      <w:tab/>
    </w:r>
    <w:r w:rsidR="009B532D">
      <w:rPr>
        <w:sz w:val="18"/>
      </w:rPr>
      <w:t>E</w:t>
    </w:r>
    <w:r w:rsidR="00891FC5">
      <w:rPr>
        <w:sz w:val="18"/>
      </w:rPr>
      <w:t>x</w:t>
    </w:r>
    <w:r w:rsidR="009B532D">
      <w:rPr>
        <w:sz w:val="18"/>
      </w:rPr>
      <w:t>pressions</w:t>
    </w:r>
  </w:p>
  <w:p w:rsidR="00D41D94" w:rsidRPr="0057450D" w:rsidRDefault="00D41D94">
    <w:pPr>
      <w:pStyle w:val="Header"/>
      <w:rPr>
        <w:sz w:val="18"/>
      </w:rPr>
    </w:pPr>
    <w:r>
      <w:rPr>
        <w:sz w:val="18"/>
      </w:rPr>
      <w:t>Cognos Training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C9"/>
    <w:multiLevelType w:val="hybridMultilevel"/>
    <w:tmpl w:val="47143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8097E"/>
    <w:multiLevelType w:val="hybridMultilevel"/>
    <w:tmpl w:val="25E4F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200F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356225"/>
    <w:multiLevelType w:val="hybridMultilevel"/>
    <w:tmpl w:val="D3ACF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4233D"/>
    <w:multiLevelType w:val="hybridMultilevel"/>
    <w:tmpl w:val="784A2F66"/>
    <w:lvl w:ilvl="0" w:tplc="04090019">
      <w:start w:val="1"/>
      <w:numFmt w:val="lowerLetter"/>
      <w:lvlText w:val="%1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4F2F0F"/>
    <w:multiLevelType w:val="hybridMultilevel"/>
    <w:tmpl w:val="0518B50E"/>
    <w:lvl w:ilvl="0" w:tplc="731C8A6E">
      <w:start w:val="7"/>
      <w:numFmt w:val="lowerLetter"/>
      <w:lvlText w:val="%1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E7198"/>
    <w:multiLevelType w:val="hybridMultilevel"/>
    <w:tmpl w:val="50F2A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963B1D"/>
    <w:multiLevelType w:val="hybridMultilevel"/>
    <w:tmpl w:val="20C0C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AA77FB"/>
    <w:multiLevelType w:val="hybridMultilevel"/>
    <w:tmpl w:val="8C24D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AC012A"/>
    <w:multiLevelType w:val="hybridMultilevel"/>
    <w:tmpl w:val="2A741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6F55AC"/>
    <w:multiLevelType w:val="hybridMultilevel"/>
    <w:tmpl w:val="C8B0A490"/>
    <w:lvl w:ilvl="0" w:tplc="B21A449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23679"/>
    <w:multiLevelType w:val="hybridMultilevel"/>
    <w:tmpl w:val="C96E1F28"/>
    <w:lvl w:ilvl="0" w:tplc="588C52B6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593CD39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63850"/>
    <w:multiLevelType w:val="hybridMultilevel"/>
    <w:tmpl w:val="0FD23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D11AA"/>
    <w:multiLevelType w:val="hybridMultilevel"/>
    <w:tmpl w:val="B71C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082BFB"/>
    <w:multiLevelType w:val="hybridMultilevel"/>
    <w:tmpl w:val="FCF274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4D1E80"/>
    <w:multiLevelType w:val="hybridMultilevel"/>
    <w:tmpl w:val="9A72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10FF3"/>
    <w:multiLevelType w:val="hybridMultilevel"/>
    <w:tmpl w:val="282C8C9E"/>
    <w:lvl w:ilvl="0" w:tplc="1C149BDC">
      <w:start w:val="1"/>
      <w:numFmt w:val="bullet"/>
      <w:lvlText w:val=""/>
      <w:lvlJc w:val="left"/>
      <w:pPr>
        <w:ind w:left="93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4474148"/>
    <w:multiLevelType w:val="hybridMultilevel"/>
    <w:tmpl w:val="5C022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1843B6"/>
    <w:multiLevelType w:val="hybridMultilevel"/>
    <w:tmpl w:val="3F6A5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50413"/>
    <w:multiLevelType w:val="hybridMultilevel"/>
    <w:tmpl w:val="0D6E73C4"/>
    <w:lvl w:ilvl="0" w:tplc="D5D83800">
      <w:start w:val="1"/>
      <w:numFmt w:val="lowerLetter"/>
      <w:lvlText w:val="%1."/>
      <w:lvlJc w:val="left"/>
      <w:pPr>
        <w:ind w:left="1152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CB80FCE"/>
    <w:multiLevelType w:val="hybridMultilevel"/>
    <w:tmpl w:val="FBB4B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FA2BAA"/>
    <w:multiLevelType w:val="hybridMultilevel"/>
    <w:tmpl w:val="B5A614EE"/>
    <w:lvl w:ilvl="0" w:tplc="D5D83800">
      <w:start w:val="1"/>
      <w:numFmt w:val="lowerLetter"/>
      <w:lvlText w:val="%1."/>
      <w:lvlJc w:val="left"/>
      <w:pPr>
        <w:ind w:left="1152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42BB48A5"/>
    <w:multiLevelType w:val="hybridMultilevel"/>
    <w:tmpl w:val="3D228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2643D2"/>
    <w:multiLevelType w:val="hybridMultilevel"/>
    <w:tmpl w:val="267606A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522A64B9"/>
    <w:multiLevelType w:val="hybridMultilevel"/>
    <w:tmpl w:val="95DC9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0E10F5"/>
    <w:multiLevelType w:val="hybridMultilevel"/>
    <w:tmpl w:val="84981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94351E"/>
    <w:multiLevelType w:val="hybridMultilevel"/>
    <w:tmpl w:val="BE4AD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3E10734C">
      <w:start w:val="1"/>
      <w:numFmt w:val="bullet"/>
      <w:lvlText w:val="o"/>
      <w:lvlJc w:val="left"/>
      <w:pPr>
        <w:ind w:left="648" w:firstLine="360"/>
      </w:pPr>
      <w:rPr>
        <w:rFonts w:ascii="Courier New" w:hAnsi="Courier New" w:hint="default"/>
      </w:rPr>
    </w:lvl>
    <w:lvl w:ilvl="2" w:tplc="1C149BDC">
      <w:start w:val="1"/>
      <w:numFmt w:val="bullet"/>
      <w:lvlText w:val=""/>
      <w:lvlJc w:val="left"/>
      <w:pPr>
        <w:ind w:left="165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CF1CC7"/>
    <w:multiLevelType w:val="hybridMultilevel"/>
    <w:tmpl w:val="94F4F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509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ED7296"/>
    <w:multiLevelType w:val="hybridMultilevel"/>
    <w:tmpl w:val="45DE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5638B"/>
    <w:multiLevelType w:val="hybridMultilevel"/>
    <w:tmpl w:val="2F6A5D0E"/>
    <w:lvl w:ilvl="0" w:tplc="4448F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EE0DE5"/>
    <w:multiLevelType w:val="hybridMultilevel"/>
    <w:tmpl w:val="56D00562"/>
    <w:lvl w:ilvl="0" w:tplc="84EA86D6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1" w:tplc="BFC09E28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 w:tplc="6A6A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6769A3"/>
    <w:multiLevelType w:val="hybridMultilevel"/>
    <w:tmpl w:val="B6A8ED30"/>
    <w:lvl w:ilvl="0" w:tplc="6A9EC79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2753D6"/>
    <w:multiLevelType w:val="hybridMultilevel"/>
    <w:tmpl w:val="E71C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21818"/>
    <w:multiLevelType w:val="hybridMultilevel"/>
    <w:tmpl w:val="4F3ADE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446E3C"/>
    <w:multiLevelType w:val="hybridMultilevel"/>
    <w:tmpl w:val="9F6432C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7D4D5682"/>
    <w:multiLevelType w:val="hybridMultilevel"/>
    <w:tmpl w:val="25942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200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7E2D31"/>
    <w:multiLevelType w:val="hybridMultilevel"/>
    <w:tmpl w:val="E05E35E2"/>
    <w:lvl w:ilvl="0" w:tplc="84EA86D6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6A6A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053885"/>
    <w:multiLevelType w:val="hybridMultilevel"/>
    <w:tmpl w:val="03EA6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5"/>
  </w:num>
  <w:num w:numId="4">
    <w:abstractNumId w:val="14"/>
  </w:num>
  <w:num w:numId="5">
    <w:abstractNumId w:val="19"/>
  </w:num>
  <w:num w:numId="6">
    <w:abstractNumId w:val="8"/>
  </w:num>
  <w:num w:numId="7">
    <w:abstractNumId w:val="26"/>
  </w:num>
  <w:num w:numId="8">
    <w:abstractNumId w:val="21"/>
  </w:num>
  <w:num w:numId="9">
    <w:abstractNumId w:val="24"/>
  </w:num>
  <w:num w:numId="10">
    <w:abstractNumId w:val="16"/>
  </w:num>
  <w:num w:numId="11">
    <w:abstractNumId w:val="15"/>
  </w:num>
  <w:num w:numId="12">
    <w:abstractNumId w:val="6"/>
  </w:num>
  <w:num w:numId="13">
    <w:abstractNumId w:val="36"/>
  </w:num>
  <w:num w:numId="14">
    <w:abstractNumId w:val="5"/>
  </w:num>
  <w:num w:numId="15">
    <w:abstractNumId w:val="23"/>
  </w:num>
  <w:num w:numId="16">
    <w:abstractNumId w:val="0"/>
  </w:num>
  <w:num w:numId="17">
    <w:abstractNumId w:val="34"/>
  </w:num>
  <w:num w:numId="18">
    <w:abstractNumId w:val="1"/>
  </w:num>
  <w:num w:numId="19">
    <w:abstractNumId w:val="7"/>
  </w:num>
  <w:num w:numId="20">
    <w:abstractNumId w:val="12"/>
  </w:num>
  <w:num w:numId="21">
    <w:abstractNumId w:val="2"/>
  </w:num>
  <w:num w:numId="22">
    <w:abstractNumId w:val="11"/>
  </w:num>
  <w:num w:numId="23">
    <w:abstractNumId w:val="35"/>
  </w:num>
  <w:num w:numId="24">
    <w:abstractNumId w:val="32"/>
  </w:num>
  <w:num w:numId="25">
    <w:abstractNumId w:val="33"/>
  </w:num>
  <w:num w:numId="26">
    <w:abstractNumId w:val="22"/>
  </w:num>
  <w:num w:numId="27">
    <w:abstractNumId w:val="3"/>
  </w:num>
  <w:num w:numId="28">
    <w:abstractNumId w:val="20"/>
  </w:num>
  <w:num w:numId="29">
    <w:abstractNumId w:val="18"/>
  </w:num>
  <w:num w:numId="30">
    <w:abstractNumId w:val="4"/>
  </w:num>
  <w:num w:numId="31">
    <w:abstractNumId w:val="13"/>
  </w:num>
  <w:num w:numId="32">
    <w:abstractNumId w:val="10"/>
  </w:num>
  <w:num w:numId="33">
    <w:abstractNumId w:val="17"/>
  </w:num>
  <w:num w:numId="34">
    <w:abstractNumId w:val="31"/>
  </w:num>
  <w:num w:numId="35">
    <w:abstractNumId w:val="27"/>
  </w:num>
  <w:num w:numId="36">
    <w:abstractNumId w:val="30"/>
  </w:num>
  <w:num w:numId="37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93186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B4A"/>
    <w:rsid w:val="000225F0"/>
    <w:rsid w:val="00026E39"/>
    <w:rsid w:val="00041499"/>
    <w:rsid w:val="0004230A"/>
    <w:rsid w:val="00047B2F"/>
    <w:rsid w:val="00050F9B"/>
    <w:rsid w:val="0008425A"/>
    <w:rsid w:val="000946F2"/>
    <w:rsid w:val="000954CB"/>
    <w:rsid w:val="000A43B8"/>
    <w:rsid w:val="000A569C"/>
    <w:rsid w:val="000B67CE"/>
    <w:rsid w:val="001048D1"/>
    <w:rsid w:val="001124FB"/>
    <w:rsid w:val="001133B1"/>
    <w:rsid w:val="001214F1"/>
    <w:rsid w:val="00126C4A"/>
    <w:rsid w:val="0014078A"/>
    <w:rsid w:val="00145AC2"/>
    <w:rsid w:val="00145D39"/>
    <w:rsid w:val="00145F44"/>
    <w:rsid w:val="00150342"/>
    <w:rsid w:val="00155973"/>
    <w:rsid w:val="0015623A"/>
    <w:rsid w:val="00156E48"/>
    <w:rsid w:val="00160442"/>
    <w:rsid w:val="00166A7E"/>
    <w:rsid w:val="00177F12"/>
    <w:rsid w:val="00185B31"/>
    <w:rsid w:val="00191BFF"/>
    <w:rsid w:val="00195AD7"/>
    <w:rsid w:val="001A1C60"/>
    <w:rsid w:val="001A2F42"/>
    <w:rsid w:val="001B04B1"/>
    <w:rsid w:val="001C33D5"/>
    <w:rsid w:val="001C6882"/>
    <w:rsid w:val="001E146E"/>
    <w:rsid w:val="001E242E"/>
    <w:rsid w:val="001E4FCE"/>
    <w:rsid w:val="001F6983"/>
    <w:rsid w:val="00232DB7"/>
    <w:rsid w:val="0024262D"/>
    <w:rsid w:val="002431E1"/>
    <w:rsid w:val="002475FF"/>
    <w:rsid w:val="00262503"/>
    <w:rsid w:val="00271733"/>
    <w:rsid w:val="00283EDA"/>
    <w:rsid w:val="00286022"/>
    <w:rsid w:val="0028791C"/>
    <w:rsid w:val="00287E44"/>
    <w:rsid w:val="0029253E"/>
    <w:rsid w:val="00292E61"/>
    <w:rsid w:val="0029418A"/>
    <w:rsid w:val="0029545D"/>
    <w:rsid w:val="00297528"/>
    <w:rsid w:val="002A54B8"/>
    <w:rsid w:val="00324456"/>
    <w:rsid w:val="00350290"/>
    <w:rsid w:val="003712D1"/>
    <w:rsid w:val="00372AB2"/>
    <w:rsid w:val="00373785"/>
    <w:rsid w:val="003877F4"/>
    <w:rsid w:val="003924DA"/>
    <w:rsid w:val="00397273"/>
    <w:rsid w:val="003A128F"/>
    <w:rsid w:val="003A2FB7"/>
    <w:rsid w:val="003A7A71"/>
    <w:rsid w:val="003D0F41"/>
    <w:rsid w:val="003D4EC9"/>
    <w:rsid w:val="003D683A"/>
    <w:rsid w:val="003D71A1"/>
    <w:rsid w:val="0041592B"/>
    <w:rsid w:val="0041769B"/>
    <w:rsid w:val="00420F9B"/>
    <w:rsid w:val="00420F9D"/>
    <w:rsid w:val="0042506F"/>
    <w:rsid w:val="004303F2"/>
    <w:rsid w:val="00436983"/>
    <w:rsid w:val="0044446D"/>
    <w:rsid w:val="00446326"/>
    <w:rsid w:val="00455EA9"/>
    <w:rsid w:val="00457744"/>
    <w:rsid w:val="00492ED7"/>
    <w:rsid w:val="00495DA4"/>
    <w:rsid w:val="00495EA9"/>
    <w:rsid w:val="004A0CED"/>
    <w:rsid w:val="004A2445"/>
    <w:rsid w:val="004C12DA"/>
    <w:rsid w:val="004C5EBA"/>
    <w:rsid w:val="004C7D87"/>
    <w:rsid w:val="004D76CA"/>
    <w:rsid w:val="004E3105"/>
    <w:rsid w:val="004F5517"/>
    <w:rsid w:val="00502AF7"/>
    <w:rsid w:val="005174F4"/>
    <w:rsid w:val="00530F80"/>
    <w:rsid w:val="00540DB8"/>
    <w:rsid w:val="00560078"/>
    <w:rsid w:val="0057233D"/>
    <w:rsid w:val="0057450D"/>
    <w:rsid w:val="00577F81"/>
    <w:rsid w:val="0059012A"/>
    <w:rsid w:val="0059383F"/>
    <w:rsid w:val="00595A5C"/>
    <w:rsid w:val="005A5661"/>
    <w:rsid w:val="005A5E04"/>
    <w:rsid w:val="005A63C5"/>
    <w:rsid w:val="005B1FAA"/>
    <w:rsid w:val="005B2A7C"/>
    <w:rsid w:val="005C5E29"/>
    <w:rsid w:val="005D66D8"/>
    <w:rsid w:val="005E2FB0"/>
    <w:rsid w:val="005E7528"/>
    <w:rsid w:val="006029EA"/>
    <w:rsid w:val="00615042"/>
    <w:rsid w:val="00634FBD"/>
    <w:rsid w:val="00654FF8"/>
    <w:rsid w:val="0065598F"/>
    <w:rsid w:val="00663C90"/>
    <w:rsid w:val="006B6F90"/>
    <w:rsid w:val="006C2AF2"/>
    <w:rsid w:val="006E1FCF"/>
    <w:rsid w:val="006E29DF"/>
    <w:rsid w:val="006F6169"/>
    <w:rsid w:val="006F7FFC"/>
    <w:rsid w:val="00703EBE"/>
    <w:rsid w:val="00713FFA"/>
    <w:rsid w:val="00716B96"/>
    <w:rsid w:val="00732895"/>
    <w:rsid w:val="00745963"/>
    <w:rsid w:val="00776C7B"/>
    <w:rsid w:val="007B6A49"/>
    <w:rsid w:val="007C0633"/>
    <w:rsid w:val="007C1B93"/>
    <w:rsid w:val="007C342B"/>
    <w:rsid w:val="007C5588"/>
    <w:rsid w:val="007D435E"/>
    <w:rsid w:val="007D4AE4"/>
    <w:rsid w:val="007E196B"/>
    <w:rsid w:val="007E530A"/>
    <w:rsid w:val="007F1854"/>
    <w:rsid w:val="007F509A"/>
    <w:rsid w:val="0080082D"/>
    <w:rsid w:val="00803E4F"/>
    <w:rsid w:val="00813EFF"/>
    <w:rsid w:val="00817336"/>
    <w:rsid w:val="00821D67"/>
    <w:rsid w:val="0082504B"/>
    <w:rsid w:val="00841C3B"/>
    <w:rsid w:val="00855859"/>
    <w:rsid w:val="008602FD"/>
    <w:rsid w:val="00864FE8"/>
    <w:rsid w:val="008705E7"/>
    <w:rsid w:val="00870BD3"/>
    <w:rsid w:val="008715F4"/>
    <w:rsid w:val="008834E1"/>
    <w:rsid w:val="0088528E"/>
    <w:rsid w:val="00891FC5"/>
    <w:rsid w:val="008A303D"/>
    <w:rsid w:val="008A46F4"/>
    <w:rsid w:val="008B485B"/>
    <w:rsid w:val="008C6C7B"/>
    <w:rsid w:val="008E69C2"/>
    <w:rsid w:val="008F033E"/>
    <w:rsid w:val="00901915"/>
    <w:rsid w:val="00910C7A"/>
    <w:rsid w:val="00914655"/>
    <w:rsid w:val="009200E7"/>
    <w:rsid w:val="009223A6"/>
    <w:rsid w:val="009353A1"/>
    <w:rsid w:val="00943CD1"/>
    <w:rsid w:val="00951B29"/>
    <w:rsid w:val="00952FD1"/>
    <w:rsid w:val="00961897"/>
    <w:rsid w:val="0096684E"/>
    <w:rsid w:val="00967E00"/>
    <w:rsid w:val="009828DB"/>
    <w:rsid w:val="00983E5B"/>
    <w:rsid w:val="00990057"/>
    <w:rsid w:val="009924D5"/>
    <w:rsid w:val="009A2562"/>
    <w:rsid w:val="009A414A"/>
    <w:rsid w:val="009B532D"/>
    <w:rsid w:val="009B7564"/>
    <w:rsid w:val="009C0A55"/>
    <w:rsid w:val="009E1FDA"/>
    <w:rsid w:val="009E7453"/>
    <w:rsid w:val="009F5DF9"/>
    <w:rsid w:val="00A007C6"/>
    <w:rsid w:val="00A11FD1"/>
    <w:rsid w:val="00A21407"/>
    <w:rsid w:val="00A51C8B"/>
    <w:rsid w:val="00A52041"/>
    <w:rsid w:val="00A61DAD"/>
    <w:rsid w:val="00A62AAE"/>
    <w:rsid w:val="00A63F89"/>
    <w:rsid w:val="00A71E52"/>
    <w:rsid w:val="00A86105"/>
    <w:rsid w:val="00A87F99"/>
    <w:rsid w:val="00A929E3"/>
    <w:rsid w:val="00AA48EC"/>
    <w:rsid w:val="00AD54EE"/>
    <w:rsid w:val="00AD7388"/>
    <w:rsid w:val="00AE1CF6"/>
    <w:rsid w:val="00AE65F4"/>
    <w:rsid w:val="00B046D5"/>
    <w:rsid w:val="00B26315"/>
    <w:rsid w:val="00B2639B"/>
    <w:rsid w:val="00B30ED1"/>
    <w:rsid w:val="00B3438A"/>
    <w:rsid w:val="00B671AF"/>
    <w:rsid w:val="00B74DE8"/>
    <w:rsid w:val="00B74F70"/>
    <w:rsid w:val="00B76C58"/>
    <w:rsid w:val="00BA1B4A"/>
    <w:rsid w:val="00BA2216"/>
    <w:rsid w:val="00BA61FD"/>
    <w:rsid w:val="00BB547C"/>
    <w:rsid w:val="00BC4C80"/>
    <w:rsid w:val="00BD171F"/>
    <w:rsid w:val="00BD1F05"/>
    <w:rsid w:val="00BD549A"/>
    <w:rsid w:val="00BD7D01"/>
    <w:rsid w:val="00BE01DE"/>
    <w:rsid w:val="00BE3CEA"/>
    <w:rsid w:val="00BF3193"/>
    <w:rsid w:val="00C41415"/>
    <w:rsid w:val="00C4216E"/>
    <w:rsid w:val="00C478AD"/>
    <w:rsid w:val="00C55975"/>
    <w:rsid w:val="00C70957"/>
    <w:rsid w:val="00C7401F"/>
    <w:rsid w:val="00C84C76"/>
    <w:rsid w:val="00C8713D"/>
    <w:rsid w:val="00CA7930"/>
    <w:rsid w:val="00CC2173"/>
    <w:rsid w:val="00CD1F8D"/>
    <w:rsid w:val="00CE2D79"/>
    <w:rsid w:val="00D00EA1"/>
    <w:rsid w:val="00D12446"/>
    <w:rsid w:val="00D14BAC"/>
    <w:rsid w:val="00D20FFD"/>
    <w:rsid w:val="00D36733"/>
    <w:rsid w:val="00D41D94"/>
    <w:rsid w:val="00D67354"/>
    <w:rsid w:val="00D74090"/>
    <w:rsid w:val="00D817D9"/>
    <w:rsid w:val="00D84A2B"/>
    <w:rsid w:val="00D86A2E"/>
    <w:rsid w:val="00D87605"/>
    <w:rsid w:val="00DA4C64"/>
    <w:rsid w:val="00DB14EC"/>
    <w:rsid w:val="00DB7B6D"/>
    <w:rsid w:val="00DD459D"/>
    <w:rsid w:val="00DD5832"/>
    <w:rsid w:val="00DD5AC9"/>
    <w:rsid w:val="00DD6AD1"/>
    <w:rsid w:val="00DE1B04"/>
    <w:rsid w:val="00DF5BDD"/>
    <w:rsid w:val="00E11534"/>
    <w:rsid w:val="00E13AA1"/>
    <w:rsid w:val="00E15DEF"/>
    <w:rsid w:val="00E227F8"/>
    <w:rsid w:val="00E245B8"/>
    <w:rsid w:val="00E30B8F"/>
    <w:rsid w:val="00E56E3D"/>
    <w:rsid w:val="00E64548"/>
    <w:rsid w:val="00E815F1"/>
    <w:rsid w:val="00E82AD8"/>
    <w:rsid w:val="00E83D01"/>
    <w:rsid w:val="00E85A13"/>
    <w:rsid w:val="00E91D82"/>
    <w:rsid w:val="00E97B0C"/>
    <w:rsid w:val="00EB06B8"/>
    <w:rsid w:val="00EB46A5"/>
    <w:rsid w:val="00ED308C"/>
    <w:rsid w:val="00ED79AF"/>
    <w:rsid w:val="00EE49CC"/>
    <w:rsid w:val="00EF13B8"/>
    <w:rsid w:val="00EF1A27"/>
    <w:rsid w:val="00EF74A2"/>
    <w:rsid w:val="00F0534F"/>
    <w:rsid w:val="00F24F6F"/>
    <w:rsid w:val="00F263B3"/>
    <w:rsid w:val="00F50368"/>
    <w:rsid w:val="00F651F0"/>
    <w:rsid w:val="00F77892"/>
    <w:rsid w:val="00F85CAF"/>
    <w:rsid w:val="00F96AA2"/>
    <w:rsid w:val="00FB10CA"/>
    <w:rsid w:val="00FC267F"/>
    <w:rsid w:val="00FD553D"/>
    <w:rsid w:val="00FE7FE4"/>
    <w:rsid w:val="00FF0AEE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fillcolor="none [664]"/>
    </o:shapedefaults>
    <o:shapelayout v:ext="edit">
      <o:idmap v:ext="edit" data="1"/>
      <o:rules v:ext="edit">
        <o:r id="V:Rule3" type="connector" idref="#_x0000_s1088"/>
        <o:r id="V:Rule4" type="connector" idref="#_x0000_s11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A1B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336"/>
  </w:style>
  <w:style w:type="paragraph" w:styleId="Footer">
    <w:name w:val="footer"/>
    <w:basedOn w:val="Normal"/>
    <w:link w:val="FooterChar"/>
    <w:uiPriority w:val="99"/>
    <w:semiHidden/>
    <w:unhideWhenUsed/>
    <w:rsid w:val="0081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336"/>
  </w:style>
  <w:style w:type="paragraph" w:customStyle="1" w:styleId="StylenumberedlistRed">
    <w:name w:val="Style numbered list + Red"/>
    <w:basedOn w:val="Normal"/>
    <w:link w:val="StylenumberedlistRedChar"/>
    <w:rsid w:val="00D12446"/>
    <w:pPr>
      <w:tabs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ylenumberedlistRedChar">
    <w:name w:val="Style numbered list + Red Char"/>
    <w:basedOn w:val="DefaultParagraphFont"/>
    <w:link w:val="StylenumberedlistRed"/>
    <w:rsid w:val="00D12446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55973"/>
  </w:style>
  <w:style w:type="table" w:styleId="LightGrid-Accent5">
    <w:name w:val="Light Grid Accent 5"/>
    <w:basedOn w:val="TableNormal"/>
    <w:uiPriority w:val="62"/>
    <w:rsid w:val="00BA22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86A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A2E"/>
    <w:rPr>
      <w:b/>
      <w:bCs/>
    </w:rPr>
  </w:style>
  <w:style w:type="paragraph" w:customStyle="1" w:styleId="Default">
    <w:name w:val="Default"/>
    <w:rsid w:val="00D67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7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5692-5639-43AE-8A92-83EBA678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6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2011-03-15T16:24:00Z</cp:lastPrinted>
  <dcterms:created xsi:type="dcterms:W3CDTF">2010-07-14T13:55:00Z</dcterms:created>
  <dcterms:modified xsi:type="dcterms:W3CDTF">2011-03-15T16:24:00Z</dcterms:modified>
</cp:coreProperties>
</file>