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571C4" w14:textId="77777777" w:rsidR="00F05125" w:rsidRPr="00BE32AA" w:rsidRDefault="00BB7649" w:rsidP="007E2C9D">
      <w:pPr>
        <w:jc w:val="center"/>
        <w:rPr>
          <w:sz w:val="20"/>
          <w:szCs w:val="20"/>
        </w:rPr>
      </w:pPr>
      <w:r w:rsidRPr="00BE32AA">
        <w:rPr>
          <w:sz w:val="20"/>
          <w:szCs w:val="20"/>
        </w:rPr>
        <w:t>T-Test Summary</w:t>
      </w:r>
    </w:p>
    <w:p w14:paraId="575A1783" w14:textId="77777777" w:rsidR="00BB7649" w:rsidRPr="00BE32AA" w:rsidRDefault="00BB7649">
      <w:pPr>
        <w:rPr>
          <w:sz w:val="20"/>
          <w:szCs w:val="20"/>
        </w:rPr>
      </w:pPr>
    </w:p>
    <w:p w14:paraId="3644D5FC" w14:textId="77777777" w:rsidR="00BB7649" w:rsidRPr="00BE32AA" w:rsidRDefault="00BB7649" w:rsidP="00BB7649">
      <w:pPr>
        <w:pStyle w:val="ListParagraph"/>
        <w:numPr>
          <w:ilvl w:val="0"/>
          <w:numId w:val="1"/>
        </w:numPr>
        <w:rPr>
          <w:sz w:val="20"/>
          <w:szCs w:val="20"/>
        </w:rPr>
      </w:pPr>
      <w:r w:rsidRPr="00BE32AA">
        <w:rPr>
          <w:sz w:val="20"/>
          <w:szCs w:val="20"/>
        </w:rPr>
        <w:t xml:space="preserve">T-tests are used to determine whether two means are significantly different.  Specifically, t-tests indicate whether the difference between two means is likely due to chance, or whether the difference is likely due to some other factor.  The factor can be something such as an experimental treatment, or it can test whether the subjects came from the same population.   For example, if we compared total shoulder range of motion in a group of subjects with brachial plexus birth palsy to a group of typically developed subjects, we’d expect the t-test to produce a significant result, which would indicate that the data came from two distinct populations.   </w:t>
      </w:r>
    </w:p>
    <w:p w14:paraId="09D1E36A" w14:textId="77777777" w:rsidR="00FA3E8E" w:rsidRPr="00BE32AA" w:rsidRDefault="00FA3E8E" w:rsidP="00FA3E8E">
      <w:pPr>
        <w:ind w:left="360"/>
        <w:rPr>
          <w:sz w:val="20"/>
          <w:szCs w:val="20"/>
        </w:rPr>
      </w:pPr>
    </w:p>
    <w:p w14:paraId="540E1C31" w14:textId="77777777" w:rsidR="00BB7649" w:rsidRPr="00BE32AA" w:rsidRDefault="00BB7649" w:rsidP="00BB7649">
      <w:pPr>
        <w:pStyle w:val="ListParagraph"/>
        <w:numPr>
          <w:ilvl w:val="0"/>
          <w:numId w:val="1"/>
        </w:numPr>
        <w:rPr>
          <w:sz w:val="20"/>
          <w:szCs w:val="20"/>
        </w:rPr>
      </w:pPr>
      <w:r w:rsidRPr="00BE32AA">
        <w:rPr>
          <w:sz w:val="20"/>
          <w:szCs w:val="20"/>
        </w:rPr>
        <w:t>There are two forms of the t-test: the t-test for independent groups, and the dependent t-test, or t-test for repeated measures.</w:t>
      </w:r>
    </w:p>
    <w:p w14:paraId="3C5C76F7" w14:textId="77777777" w:rsidR="00FA3E8E" w:rsidRPr="00BE32AA" w:rsidRDefault="00FA3E8E" w:rsidP="00FA3E8E">
      <w:pPr>
        <w:rPr>
          <w:sz w:val="20"/>
          <w:szCs w:val="20"/>
        </w:rPr>
      </w:pPr>
    </w:p>
    <w:p w14:paraId="424CC28A" w14:textId="77777777" w:rsidR="00FA3E8E" w:rsidRPr="00BE32AA" w:rsidRDefault="00FA3E8E" w:rsidP="00FA3E8E">
      <w:pPr>
        <w:ind w:left="360"/>
        <w:rPr>
          <w:sz w:val="20"/>
          <w:szCs w:val="20"/>
        </w:rPr>
      </w:pPr>
    </w:p>
    <w:p w14:paraId="15CFF5B0" w14:textId="77777777" w:rsidR="00975C97" w:rsidRPr="00BE32AA" w:rsidRDefault="00BB7649" w:rsidP="00BB7649">
      <w:pPr>
        <w:pStyle w:val="ListParagraph"/>
        <w:numPr>
          <w:ilvl w:val="0"/>
          <w:numId w:val="1"/>
        </w:numPr>
        <w:rPr>
          <w:sz w:val="20"/>
          <w:szCs w:val="20"/>
        </w:rPr>
      </w:pPr>
      <w:r w:rsidRPr="00BE32AA">
        <w:rPr>
          <w:sz w:val="20"/>
          <w:szCs w:val="20"/>
        </w:rPr>
        <w:t xml:space="preserve">A t-test </w:t>
      </w:r>
      <w:r w:rsidR="00975C97" w:rsidRPr="00BE32AA">
        <w:rPr>
          <w:sz w:val="20"/>
          <w:szCs w:val="20"/>
        </w:rPr>
        <w:t xml:space="preserve">for independent groups </w:t>
      </w:r>
      <w:r w:rsidRPr="00BE32AA">
        <w:rPr>
          <w:sz w:val="20"/>
          <w:szCs w:val="20"/>
        </w:rPr>
        <w:t>looks somewhat similar to a Z-score. A Z-score has the following equation:</w:t>
      </w:r>
    </w:p>
    <w:p w14:paraId="66111456" w14:textId="77777777" w:rsidR="00975C97" w:rsidRPr="00BE32AA" w:rsidRDefault="00975C97" w:rsidP="00975C97">
      <w:pPr>
        <w:ind w:left="360"/>
        <w:rPr>
          <w:sz w:val="20"/>
          <w:szCs w:val="20"/>
        </w:rPr>
      </w:pPr>
    </w:p>
    <w:p w14:paraId="3846184F" w14:textId="77777777" w:rsidR="00BB7649" w:rsidRPr="00BE32AA" w:rsidRDefault="00975C97" w:rsidP="00975C97">
      <w:pPr>
        <w:ind w:left="720"/>
        <w:rPr>
          <w:sz w:val="20"/>
          <w:szCs w:val="20"/>
        </w:rPr>
      </w:pPr>
      <m:oMathPara>
        <m:oMath>
          <m:r>
            <w:rPr>
              <w:rFonts w:ascii="Cambria Math" w:hAnsi="Cambria Math"/>
              <w:sz w:val="20"/>
              <w:szCs w:val="20"/>
            </w:rPr>
            <m:t>Z=</m:t>
          </m:r>
          <m:f>
            <m:fPr>
              <m:ctrlPr>
                <w:rPr>
                  <w:rFonts w:ascii="Cambria Math" w:hAnsi="Cambria Math"/>
                  <w:i/>
                  <w:sz w:val="20"/>
                  <w:szCs w:val="20"/>
                </w:rPr>
              </m:ctrlPr>
            </m:fPr>
            <m:num>
              <m:r>
                <w:rPr>
                  <w:rFonts w:ascii="Cambria Math" w:hAnsi="Cambria Math"/>
                  <w:sz w:val="20"/>
                  <w:szCs w:val="20"/>
                </w:rPr>
                <m:t>X-</m:t>
              </m:r>
              <m:acc>
                <m:accPr>
                  <m:chr m:val="̅"/>
                  <m:ctrlPr>
                    <w:rPr>
                      <w:rFonts w:ascii="Cambria Math" w:hAnsi="Cambria Math"/>
                      <w:i/>
                      <w:sz w:val="20"/>
                      <w:szCs w:val="20"/>
                    </w:rPr>
                  </m:ctrlPr>
                </m:accPr>
                <m:e>
                  <m:r>
                    <w:rPr>
                      <w:rFonts w:ascii="Cambria Math" w:hAnsi="Cambria Math"/>
                      <w:sz w:val="20"/>
                      <w:szCs w:val="20"/>
                    </w:rPr>
                    <m:t>X</m:t>
                  </m:r>
                </m:e>
              </m:acc>
            </m:num>
            <m:den>
              <m:r>
                <w:rPr>
                  <w:rFonts w:ascii="Cambria Math" w:hAnsi="Cambria Math"/>
                  <w:sz w:val="20"/>
                  <w:szCs w:val="20"/>
                </w:rPr>
                <m:t>S</m:t>
              </m:r>
            </m:den>
          </m:f>
        </m:oMath>
      </m:oMathPara>
    </w:p>
    <w:p w14:paraId="741F6C35" w14:textId="77777777" w:rsidR="00975C97" w:rsidRPr="00BE32AA" w:rsidRDefault="00975C97" w:rsidP="00975C97">
      <w:pPr>
        <w:ind w:left="360"/>
        <w:rPr>
          <w:sz w:val="20"/>
          <w:szCs w:val="20"/>
        </w:rPr>
      </w:pPr>
    </w:p>
    <w:p w14:paraId="74872177" w14:textId="77777777" w:rsidR="00975C97" w:rsidRPr="00BE32AA" w:rsidRDefault="00975C97" w:rsidP="00BB7649">
      <w:pPr>
        <w:pStyle w:val="ListParagraph"/>
        <w:numPr>
          <w:ilvl w:val="0"/>
          <w:numId w:val="1"/>
        </w:numPr>
        <w:rPr>
          <w:sz w:val="20"/>
          <w:szCs w:val="20"/>
        </w:rPr>
      </w:pPr>
      <w:r w:rsidRPr="00BE32AA">
        <w:rPr>
          <w:sz w:val="20"/>
          <w:szCs w:val="20"/>
        </w:rPr>
        <w:t>while the equation for t is:</w:t>
      </w:r>
    </w:p>
    <w:p w14:paraId="7F1BC7F0" w14:textId="77777777" w:rsidR="00975C97" w:rsidRPr="00BE32AA" w:rsidRDefault="00975C97" w:rsidP="00975C97">
      <w:pPr>
        <w:ind w:left="360"/>
        <w:rPr>
          <w:sz w:val="20"/>
          <w:szCs w:val="20"/>
        </w:rPr>
      </w:pPr>
    </w:p>
    <w:p w14:paraId="67D2502D" w14:textId="68DDD131" w:rsidR="00975C97" w:rsidRDefault="00975C97" w:rsidP="00975C97">
      <w:pPr>
        <w:ind w:left="360"/>
        <w:jc w:val="center"/>
        <w:rPr>
          <w:sz w:val="22"/>
          <w:szCs w:val="20"/>
        </w:rPr>
      </w:pPr>
      <m:oMath>
        <m:r>
          <w:rPr>
            <w:rFonts w:ascii="Cambria Math" w:hAnsi="Cambria Math"/>
            <w:sz w:val="20"/>
            <w:szCs w:val="20"/>
          </w:rPr>
          <m:t>t=</m:t>
        </m:r>
        <m:f>
          <m:fPr>
            <m:ctrlPr>
              <w:rPr>
                <w:rFonts w:ascii="Cambria Math" w:hAnsi="Cambria Math"/>
                <w:i/>
                <w:szCs w:val="20"/>
              </w:rPr>
            </m:ctrlPr>
          </m:fPr>
          <m:num>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1</m:t>
                </m:r>
              </m:sub>
            </m:sSub>
            <m:r>
              <w:rPr>
                <w:rFonts w:ascii="Cambria Math" w:hAnsi="Cambria Math"/>
                <w:szCs w:val="20"/>
              </w:rPr>
              <m:t>-</m:t>
            </m:r>
            <m:sSub>
              <m:sSubPr>
                <m:ctrlPr>
                  <w:rPr>
                    <w:rFonts w:ascii="Cambria Math" w:hAnsi="Cambria Math"/>
                    <w:i/>
                    <w:szCs w:val="20"/>
                  </w:rPr>
                </m:ctrlPr>
              </m:sSubPr>
              <m:e>
                <m:acc>
                  <m:accPr>
                    <m:chr m:val="̅"/>
                    <m:ctrlPr>
                      <w:rPr>
                        <w:rFonts w:ascii="Cambria Math" w:hAnsi="Cambria Math"/>
                        <w:i/>
                        <w:szCs w:val="20"/>
                      </w:rPr>
                    </m:ctrlPr>
                  </m:accPr>
                  <m:e>
                    <m:r>
                      <w:rPr>
                        <w:rFonts w:ascii="Cambria Math" w:hAnsi="Cambria Math"/>
                        <w:szCs w:val="20"/>
                      </w:rPr>
                      <m:t>X</m:t>
                    </m:r>
                  </m:e>
                </m:acc>
              </m:e>
              <m:sub>
                <m:r>
                  <w:rPr>
                    <w:rFonts w:ascii="Cambria Math" w:hAnsi="Cambria Math"/>
                    <w:szCs w:val="20"/>
                  </w:rPr>
                  <m:t>2</m:t>
                </m:r>
              </m:sub>
            </m:sSub>
          </m:num>
          <m:den>
            <m:r>
              <w:rPr>
                <w:rFonts w:ascii="Cambria Math" w:hAnsi="Cambria Math"/>
                <w:szCs w:val="20"/>
              </w:rPr>
              <m:t>SE</m:t>
            </m:r>
          </m:den>
        </m:f>
      </m:oMath>
      <w:r w:rsidRPr="00BE32AA">
        <w:rPr>
          <w:sz w:val="20"/>
          <w:szCs w:val="20"/>
        </w:rPr>
        <w:t xml:space="preserve">  where </w:t>
      </w:r>
      <m:oMath>
        <m:r>
          <w:rPr>
            <w:rFonts w:ascii="Cambria Math" w:hAnsi="Cambria Math"/>
            <w:sz w:val="20"/>
            <w:szCs w:val="20"/>
          </w:rPr>
          <m:t>SE=</m:t>
        </m:r>
        <m:rad>
          <m:radPr>
            <m:degHide m:val="1"/>
            <m:ctrlPr>
              <w:rPr>
                <w:rFonts w:ascii="Cambria Math" w:hAnsi="Cambria Math"/>
                <w:i/>
                <w:sz w:val="22"/>
                <w:szCs w:val="20"/>
              </w:rPr>
            </m:ctrlPr>
          </m:radPr>
          <m:deg/>
          <m:e>
            <m:d>
              <m:dPr>
                <m:ctrlPr>
                  <w:rPr>
                    <w:rFonts w:ascii="Cambria Math" w:hAnsi="Cambria Math"/>
                    <w:i/>
                    <w:sz w:val="22"/>
                    <w:szCs w:val="20"/>
                  </w:rPr>
                </m:ctrlPr>
              </m:dPr>
              <m:e>
                <m:f>
                  <m:fPr>
                    <m:ctrlPr>
                      <w:rPr>
                        <w:rFonts w:ascii="Cambria Math" w:hAnsi="Cambria Math"/>
                        <w:i/>
                        <w:sz w:val="22"/>
                        <w:szCs w:val="20"/>
                      </w:rPr>
                    </m:ctrlPr>
                  </m:fPr>
                  <m:num>
                    <m:sSubSup>
                      <m:sSubSupPr>
                        <m:ctrlPr>
                          <w:rPr>
                            <w:rFonts w:ascii="Cambria Math" w:hAnsi="Cambria Math"/>
                            <w:i/>
                            <w:sz w:val="22"/>
                            <w:szCs w:val="20"/>
                          </w:rPr>
                        </m:ctrlPr>
                      </m:sSubSupPr>
                      <m:e>
                        <m:r>
                          <w:rPr>
                            <w:rFonts w:ascii="Cambria Math" w:hAnsi="Cambria Math"/>
                            <w:sz w:val="22"/>
                            <w:szCs w:val="20"/>
                          </w:rPr>
                          <m:t>S</m:t>
                        </m:r>
                      </m:e>
                      <m:sub>
                        <m:r>
                          <w:rPr>
                            <w:rFonts w:ascii="Cambria Math" w:hAnsi="Cambria Math"/>
                            <w:sz w:val="22"/>
                            <w:szCs w:val="20"/>
                          </w:rPr>
                          <m:t>1</m:t>
                        </m:r>
                      </m:sub>
                      <m:sup>
                        <m:r>
                          <w:rPr>
                            <w:rFonts w:ascii="Cambria Math" w:hAnsi="Cambria Math"/>
                            <w:sz w:val="22"/>
                            <w:szCs w:val="20"/>
                          </w:rPr>
                          <m:t>2</m:t>
                        </m:r>
                      </m:sup>
                    </m:sSubSup>
                  </m:num>
                  <m:den>
                    <m:sSub>
                      <m:sSubPr>
                        <m:ctrlPr>
                          <w:rPr>
                            <w:rFonts w:ascii="Cambria Math" w:hAnsi="Cambria Math"/>
                            <w:i/>
                            <w:sz w:val="22"/>
                            <w:szCs w:val="20"/>
                          </w:rPr>
                        </m:ctrlPr>
                      </m:sSubPr>
                      <m:e>
                        <m:r>
                          <w:rPr>
                            <w:rFonts w:ascii="Cambria Math" w:hAnsi="Cambria Math"/>
                            <w:sz w:val="22"/>
                            <w:szCs w:val="20"/>
                          </w:rPr>
                          <m:t>N</m:t>
                        </m:r>
                      </m:e>
                      <m:sub>
                        <m:r>
                          <w:rPr>
                            <w:rFonts w:ascii="Cambria Math" w:hAnsi="Cambria Math"/>
                            <w:sz w:val="22"/>
                            <w:szCs w:val="20"/>
                          </w:rPr>
                          <m:t>1</m:t>
                        </m:r>
                      </m:sub>
                    </m:sSub>
                  </m:den>
                </m:f>
                <m:r>
                  <w:rPr>
                    <w:rFonts w:ascii="Cambria Math" w:hAnsi="Cambria Math"/>
                    <w:sz w:val="22"/>
                    <w:szCs w:val="20"/>
                  </w:rPr>
                  <m:t>+</m:t>
                </m:r>
                <m:f>
                  <m:fPr>
                    <m:ctrlPr>
                      <w:rPr>
                        <w:rFonts w:ascii="Cambria Math" w:hAnsi="Cambria Math"/>
                        <w:i/>
                        <w:sz w:val="22"/>
                        <w:szCs w:val="20"/>
                      </w:rPr>
                    </m:ctrlPr>
                  </m:fPr>
                  <m:num>
                    <m:sSubSup>
                      <m:sSubSupPr>
                        <m:ctrlPr>
                          <w:rPr>
                            <w:rFonts w:ascii="Cambria Math" w:hAnsi="Cambria Math"/>
                            <w:i/>
                            <w:sz w:val="22"/>
                            <w:szCs w:val="20"/>
                          </w:rPr>
                        </m:ctrlPr>
                      </m:sSubSupPr>
                      <m:e>
                        <m:r>
                          <w:rPr>
                            <w:rFonts w:ascii="Cambria Math" w:hAnsi="Cambria Math"/>
                            <w:sz w:val="22"/>
                            <w:szCs w:val="20"/>
                          </w:rPr>
                          <m:t>S</m:t>
                        </m:r>
                      </m:e>
                      <m:sub>
                        <m:r>
                          <w:rPr>
                            <w:rFonts w:ascii="Cambria Math" w:hAnsi="Cambria Math"/>
                            <w:sz w:val="22"/>
                            <w:szCs w:val="20"/>
                          </w:rPr>
                          <m:t>2</m:t>
                        </m:r>
                      </m:sub>
                      <m:sup>
                        <m:r>
                          <w:rPr>
                            <w:rFonts w:ascii="Cambria Math" w:hAnsi="Cambria Math"/>
                            <w:sz w:val="22"/>
                            <w:szCs w:val="20"/>
                          </w:rPr>
                          <m:t>2</m:t>
                        </m:r>
                      </m:sup>
                    </m:sSubSup>
                  </m:num>
                  <m:den>
                    <m:sSub>
                      <m:sSubPr>
                        <m:ctrlPr>
                          <w:rPr>
                            <w:rFonts w:ascii="Cambria Math" w:hAnsi="Cambria Math"/>
                            <w:i/>
                            <w:sz w:val="22"/>
                            <w:szCs w:val="20"/>
                          </w:rPr>
                        </m:ctrlPr>
                      </m:sSubPr>
                      <m:e>
                        <m:r>
                          <w:rPr>
                            <w:rFonts w:ascii="Cambria Math" w:hAnsi="Cambria Math"/>
                            <w:sz w:val="22"/>
                            <w:szCs w:val="20"/>
                          </w:rPr>
                          <m:t>N</m:t>
                        </m:r>
                      </m:e>
                      <m:sub>
                        <m:r>
                          <w:rPr>
                            <w:rFonts w:ascii="Cambria Math" w:hAnsi="Cambria Math"/>
                            <w:sz w:val="22"/>
                            <w:szCs w:val="20"/>
                          </w:rPr>
                          <m:t>2</m:t>
                        </m:r>
                      </m:sub>
                    </m:sSub>
                  </m:den>
                </m:f>
              </m:e>
            </m:d>
          </m:e>
        </m:rad>
      </m:oMath>
    </w:p>
    <w:p w14:paraId="73B511F3" w14:textId="2F22FD20" w:rsidR="00251A27" w:rsidRPr="00BE32AA" w:rsidRDefault="00251A27" w:rsidP="00975C97">
      <w:pPr>
        <w:ind w:left="360"/>
        <w:jc w:val="center"/>
        <w:rPr>
          <w:sz w:val="20"/>
          <w:szCs w:val="20"/>
        </w:rPr>
      </w:pPr>
      <m:oMathPara>
        <m:oMath>
          <m:r>
            <w:rPr>
              <w:rFonts w:ascii="Cambria Math" w:hAnsi="Cambria Math"/>
              <w:sz w:val="20"/>
              <w:szCs w:val="20"/>
            </w:rPr>
            <m:t>where SE is the standard error of the sampling distribution of differences</m:t>
          </m:r>
        </m:oMath>
      </m:oMathPara>
    </w:p>
    <w:p w14:paraId="0A5AB048" w14:textId="77777777" w:rsidR="00975C97" w:rsidRPr="00BE32AA" w:rsidRDefault="00975C97" w:rsidP="00975C97">
      <w:pPr>
        <w:ind w:left="360"/>
        <w:rPr>
          <w:sz w:val="20"/>
          <w:szCs w:val="20"/>
        </w:rPr>
      </w:pPr>
    </w:p>
    <w:p w14:paraId="54297D24" w14:textId="77777777" w:rsidR="00975C97" w:rsidRPr="00BE32AA" w:rsidRDefault="00975C97" w:rsidP="00BB7649">
      <w:pPr>
        <w:pStyle w:val="ListParagraph"/>
        <w:numPr>
          <w:ilvl w:val="0"/>
          <w:numId w:val="1"/>
        </w:numPr>
        <w:rPr>
          <w:sz w:val="20"/>
          <w:szCs w:val="20"/>
        </w:rPr>
      </w:pPr>
      <w:r w:rsidRPr="00BE32AA">
        <w:rPr>
          <w:sz w:val="20"/>
          <w:szCs w:val="20"/>
        </w:rPr>
        <w:t>The final equation then becomes:</w:t>
      </w:r>
    </w:p>
    <w:p w14:paraId="56B2B6C0" w14:textId="47BAFD07" w:rsidR="00975C97" w:rsidRPr="00BE32AA" w:rsidRDefault="00975C97" w:rsidP="00975C97">
      <w:pPr>
        <w:ind w:left="360"/>
        <w:jc w:val="center"/>
        <w:rPr>
          <w:sz w:val="20"/>
          <w:szCs w:val="20"/>
        </w:rPr>
      </w:pPr>
      <m:oMathPara>
        <m:oMath>
          <m:r>
            <w:rPr>
              <w:rFonts w:ascii="Cambria Math" w:hAnsi="Cambria Math"/>
              <w:sz w:val="20"/>
              <w:szCs w:val="20"/>
            </w:rPr>
            <m:t>t=</m:t>
          </m:r>
          <m:f>
            <m:fPr>
              <m:ctrlPr>
                <w:rPr>
                  <w:rFonts w:ascii="Cambria Math" w:hAnsi="Cambria Math"/>
                  <w:i/>
                  <w:sz w:val="20"/>
                  <w:szCs w:val="20"/>
                </w:rPr>
              </m:ctrlPr>
            </m:fPr>
            <m:num>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num>
            <m:den>
              <m:rad>
                <m:radPr>
                  <m:degHide m:val="1"/>
                  <m:ctrlPr>
                    <w:rPr>
                      <w:rFonts w:ascii="Cambria Math" w:hAnsi="Cambria Math"/>
                      <w:i/>
                      <w:sz w:val="20"/>
                      <w:szCs w:val="20"/>
                    </w:rPr>
                  </m:ctrlPr>
                </m:radPr>
                <m:deg/>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1</m:t>
                              </m:r>
                            </m:sub>
                            <m:sup>
                              <m:r>
                                <w:rPr>
                                  <w:rFonts w:ascii="Cambria Math" w:hAns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2</m:t>
                              </m:r>
                            </m:sub>
                            <m:sup>
                              <m:r>
                                <w:rPr>
                                  <w:rFonts w:ascii="Cambria Math" w:hAns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e>
                  </m:d>
                </m:e>
              </m:rad>
            </m:den>
          </m:f>
        </m:oMath>
      </m:oMathPara>
    </w:p>
    <w:p w14:paraId="2119DA70" w14:textId="77777777" w:rsidR="00975C97" w:rsidRPr="00BE32AA" w:rsidRDefault="00975C97" w:rsidP="00975C97">
      <w:pPr>
        <w:rPr>
          <w:sz w:val="20"/>
          <w:szCs w:val="20"/>
        </w:rPr>
      </w:pPr>
    </w:p>
    <w:p w14:paraId="77DDC9BC" w14:textId="77777777" w:rsidR="00975C97" w:rsidRPr="00BE32AA" w:rsidRDefault="00FA3E8E" w:rsidP="00975C97">
      <w:pPr>
        <w:pStyle w:val="ListParagraph"/>
        <w:numPr>
          <w:ilvl w:val="0"/>
          <w:numId w:val="1"/>
        </w:numPr>
        <w:rPr>
          <w:sz w:val="20"/>
          <w:szCs w:val="20"/>
        </w:rPr>
      </w:pPr>
      <w:r w:rsidRPr="00BE32AA">
        <w:rPr>
          <w:sz w:val="20"/>
          <w:szCs w:val="20"/>
        </w:rPr>
        <w:t>If the group sizes are different, the variances are weighted using the following:</w:t>
      </w:r>
    </w:p>
    <w:p w14:paraId="12912357" w14:textId="77777777" w:rsidR="00FA3E8E" w:rsidRPr="00BE32AA" w:rsidRDefault="00FA3E8E" w:rsidP="00FA3E8E">
      <w:pPr>
        <w:ind w:left="360"/>
        <w:rPr>
          <w:sz w:val="20"/>
          <w:szCs w:val="20"/>
        </w:rPr>
      </w:pPr>
    </w:p>
    <w:p w14:paraId="650585C3" w14:textId="77777777" w:rsidR="00FA3E8E" w:rsidRPr="00BE32AA" w:rsidRDefault="005854DB" w:rsidP="00FA3E8E">
      <w:pPr>
        <w:ind w:left="360"/>
        <w:jc w:val="center"/>
        <w:rPr>
          <w:sz w:val="20"/>
          <w:szCs w:val="20"/>
        </w:rPr>
      </w:pPr>
      <m:oMath>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p</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r>
                  <w:rPr>
                    <w:rFonts w:ascii="Cambria Math" w:hAnsi="Cambria Math"/>
                    <w:szCs w:val="20"/>
                  </w:rPr>
                  <m:t>-1</m:t>
                </m:r>
              </m:e>
            </m:d>
            <m:sSubSup>
              <m:sSubSupPr>
                <m:ctrlPr>
                  <w:rPr>
                    <w:rFonts w:ascii="Cambria Math" w:hAnsi="Cambria Math"/>
                    <w:i/>
                    <w:szCs w:val="20"/>
                  </w:rPr>
                </m:ctrlPr>
              </m:sSubSupPr>
              <m:e>
                <m:r>
                  <w:rPr>
                    <w:rFonts w:ascii="Cambria Math" w:hAnsi="Cambria Math"/>
                    <w:szCs w:val="20"/>
                  </w:rPr>
                  <m:t>S</m:t>
                </m:r>
              </m:e>
              <m:sub>
                <m:r>
                  <w:rPr>
                    <w:rFonts w:ascii="Cambria Math" w:hAnsi="Cambria Math"/>
                    <w:szCs w:val="20"/>
                  </w:rPr>
                  <m:t>1</m:t>
                </m:r>
              </m:sub>
              <m:sup>
                <m:r>
                  <w:rPr>
                    <w:rFonts w:ascii="Cambria Math" w:hAnsi="Cambria Math"/>
                    <w:szCs w:val="20"/>
                  </w:rPr>
                  <m:t>2</m:t>
                </m:r>
              </m:sup>
            </m:sSubSup>
            <m:r>
              <w:rPr>
                <w:rFonts w:ascii="Cambria Math" w:hAnsi="Cambria Math"/>
                <w:szCs w:val="20"/>
              </w:rPr>
              <m:t>+</m:t>
            </m:r>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n</m:t>
                    </m:r>
                  </m:e>
                  <m:sub>
                    <m:r>
                      <w:rPr>
                        <w:rFonts w:ascii="Cambria Math" w:hAnsi="Cambria Math"/>
                        <w:szCs w:val="20"/>
                      </w:rPr>
                      <m:t>2</m:t>
                    </m:r>
                  </m:sub>
                </m:sSub>
                <m:r>
                  <w:rPr>
                    <w:rFonts w:ascii="Cambria Math" w:hAnsi="Cambria Math"/>
                    <w:szCs w:val="20"/>
                  </w:rPr>
                  <m:t>-1</m:t>
                </m:r>
              </m:e>
            </m:d>
            <m:sSubSup>
              <m:sSubSupPr>
                <m:ctrlPr>
                  <w:rPr>
                    <w:rFonts w:ascii="Cambria Math" w:hAnsi="Cambria Math"/>
                    <w:i/>
                    <w:szCs w:val="20"/>
                  </w:rPr>
                </m:ctrlPr>
              </m:sSubSupPr>
              <m:e>
                <m:r>
                  <w:rPr>
                    <w:rFonts w:ascii="Cambria Math" w:hAnsi="Cambria Math"/>
                    <w:szCs w:val="20"/>
                  </w:rPr>
                  <m:t>S</m:t>
                </m:r>
              </m:e>
              <m:sub>
                <m:r>
                  <w:rPr>
                    <w:rFonts w:ascii="Cambria Math" w:hAnsi="Cambria Math"/>
                    <w:szCs w:val="20"/>
                  </w:rPr>
                  <m:t>2</m:t>
                </m:r>
              </m:sub>
              <m:sup>
                <m:r>
                  <w:rPr>
                    <w:rFonts w:ascii="Cambria Math" w:hAnsi="Cambria Math"/>
                    <w:szCs w:val="20"/>
                  </w:rPr>
                  <m:t>2</m:t>
                </m:r>
              </m:sup>
            </m:sSubSup>
          </m:num>
          <m:den>
            <m:sSub>
              <m:sSubPr>
                <m:ctrlPr>
                  <w:rPr>
                    <w:rFonts w:ascii="Cambria Math" w:hAnsi="Cambria Math"/>
                    <w:i/>
                    <w:szCs w:val="20"/>
                  </w:rPr>
                </m:ctrlPr>
              </m:sSubPr>
              <m:e>
                <m:r>
                  <w:rPr>
                    <w:rFonts w:ascii="Cambria Math" w:hAnsi="Cambria Math"/>
                    <w:szCs w:val="20"/>
                  </w:rPr>
                  <m:t>n</m:t>
                </m:r>
              </m:e>
              <m:sub>
                <m:r>
                  <w:rPr>
                    <w:rFonts w:ascii="Cambria Math" w:hAnsi="Cambria Math"/>
                    <w:szCs w:val="20"/>
                  </w:rPr>
                  <m:t>1</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2</m:t>
                </m:r>
              </m:sub>
            </m:sSub>
            <m:r>
              <w:rPr>
                <w:rFonts w:ascii="Cambria Math" w:hAnsi="Cambria Math"/>
                <w:szCs w:val="20"/>
              </w:rPr>
              <m:t>-2</m:t>
            </m:r>
          </m:den>
        </m:f>
      </m:oMath>
      <w:r w:rsidR="00FA3E8E" w:rsidRPr="00BE32AA">
        <w:rPr>
          <w:sz w:val="20"/>
          <w:szCs w:val="20"/>
        </w:rPr>
        <w:t>,</w:t>
      </w:r>
    </w:p>
    <w:p w14:paraId="1FE97CC8" w14:textId="77777777" w:rsidR="00FA3E8E" w:rsidRPr="00BE32AA" w:rsidRDefault="00FA3E8E" w:rsidP="00FA3E8E">
      <w:pPr>
        <w:rPr>
          <w:sz w:val="20"/>
          <w:szCs w:val="20"/>
        </w:rPr>
      </w:pPr>
    </w:p>
    <w:p w14:paraId="5B64D08F" w14:textId="77777777" w:rsidR="00FA3E8E" w:rsidRPr="00BE32AA" w:rsidRDefault="00FA3E8E" w:rsidP="00FA3E8E">
      <w:pPr>
        <w:ind w:left="720"/>
        <w:rPr>
          <w:sz w:val="20"/>
          <w:szCs w:val="20"/>
        </w:rPr>
      </w:pPr>
      <w:r w:rsidRPr="00BE32AA">
        <w:rPr>
          <w:sz w:val="20"/>
          <w:szCs w:val="20"/>
        </w:rPr>
        <w:t>and</w:t>
      </w:r>
    </w:p>
    <w:p w14:paraId="45A1D7DD" w14:textId="77777777" w:rsidR="00FA3E8E" w:rsidRPr="00BE32AA" w:rsidRDefault="00FA3E8E" w:rsidP="00FA3E8E">
      <w:pPr>
        <w:rPr>
          <w:sz w:val="20"/>
          <w:szCs w:val="20"/>
        </w:rPr>
      </w:pPr>
    </w:p>
    <w:p w14:paraId="6CE311EC" w14:textId="2979B080" w:rsidR="00FA3E8E" w:rsidRPr="00BE32AA" w:rsidRDefault="00FA3E8E" w:rsidP="00FA3E8E">
      <w:pPr>
        <w:ind w:left="360"/>
        <w:jc w:val="center"/>
        <w:rPr>
          <w:sz w:val="20"/>
          <w:szCs w:val="20"/>
        </w:rPr>
      </w:pPr>
      <m:oMathPara>
        <m:oMath>
          <m:r>
            <w:rPr>
              <w:rFonts w:ascii="Cambria Math" w:hAnsi="Cambria Math"/>
              <w:sz w:val="20"/>
              <w:szCs w:val="20"/>
            </w:rPr>
            <m:t>t=</m:t>
          </m:r>
          <m:f>
            <m:fPr>
              <m:ctrlPr>
                <w:rPr>
                  <w:rFonts w:ascii="Cambria Math" w:hAnsi="Cambria Math"/>
                  <w:i/>
                  <w:sz w:val="20"/>
                  <w:szCs w:val="20"/>
                </w:rPr>
              </m:ctrlPr>
            </m:fPr>
            <m:num>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X</m:t>
                      </m:r>
                    </m:e>
                  </m:acc>
                </m:e>
                <m:sub>
                  <m:r>
                    <w:rPr>
                      <w:rFonts w:ascii="Cambria Math" w:hAnsi="Cambria Math"/>
                      <w:sz w:val="20"/>
                      <w:szCs w:val="20"/>
                    </w:rPr>
                    <m:t>2</m:t>
                  </m:r>
                </m:sub>
              </m:sSub>
            </m:num>
            <m:den>
              <m:rad>
                <m:radPr>
                  <m:degHide m:val="1"/>
                  <m:ctrlPr>
                    <w:rPr>
                      <w:rFonts w:ascii="Cambria Math" w:hAnsi="Cambria Math"/>
                      <w:i/>
                      <w:sz w:val="20"/>
                      <w:szCs w:val="20"/>
                    </w:rPr>
                  </m:ctrlPr>
                </m:radPr>
                <m:deg/>
                <m:e>
                  <m:d>
                    <m:dPr>
                      <m:ctrlPr>
                        <w:rPr>
                          <w:rFonts w:ascii="Cambria Math" w:hAnsi="Cambria Math"/>
                          <w:i/>
                          <w:sz w:val="20"/>
                          <w:szCs w:val="20"/>
                        </w:rPr>
                      </m:ctrlPr>
                    </m:dPr>
                    <m:e>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p</m:t>
                              </m:r>
                            </m:sub>
                            <m:sup>
                              <m:r>
                                <w:rPr>
                                  <w:rFonts w:ascii="Cambria Math" w:hAns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den>
                      </m:f>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S</m:t>
                              </m:r>
                            </m:e>
                            <m:sub>
                              <m:r>
                                <w:rPr>
                                  <w:rFonts w:ascii="Cambria Math" w:hAnsi="Cambria Math"/>
                                  <w:sz w:val="20"/>
                                  <w:szCs w:val="20"/>
                                </w:rPr>
                                <m:t>p</m:t>
                              </m:r>
                            </m:sub>
                            <m:sup>
                              <m:r>
                                <w:rPr>
                                  <w:rFonts w:ascii="Cambria Math" w:hAnsi="Cambria Math"/>
                                  <w:sz w:val="20"/>
                                  <w:szCs w:val="20"/>
                                </w:rPr>
                                <m:t>2</m:t>
                              </m:r>
                            </m:sup>
                          </m:sSubSup>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e>
                  </m:d>
                </m:e>
              </m:rad>
            </m:den>
          </m:f>
        </m:oMath>
      </m:oMathPara>
    </w:p>
    <w:p w14:paraId="5E33865D" w14:textId="77777777" w:rsidR="00FA3E8E" w:rsidRPr="00BE32AA" w:rsidRDefault="00FA3E8E" w:rsidP="00FA3E8E">
      <w:pPr>
        <w:ind w:left="360"/>
        <w:jc w:val="center"/>
        <w:rPr>
          <w:sz w:val="20"/>
          <w:szCs w:val="20"/>
        </w:rPr>
      </w:pPr>
    </w:p>
    <w:p w14:paraId="13079E2E" w14:textId="09ED3D0F" w:rsidR="005854DB" w:rsidRDefault="005854DB" w:rsidP="002077F7">
      <w:pPr>
        <w:pStyle w:val="ListParagraph"/>
        <w:numPr>
          <w:ilvl w:val="0"/>
          <w:numId w:val="1"/>
        </w:numPr>
        <w:rPr>
          <w:sz w:val="20"/>
          <w:szCs w:val="20"/>
        </w:rPr>
      </w:pPr>
      <w:r>
        <w:rPr>
          <w:sz w:val="20"/>
          <w:szCs w:val="20"/>
        </w:rPr>
        <w:t>The degrees of freedom associated with the independent groups</w:t>
      </w:r>
      <w:r w:rsidR="00A42D41">
        <w:rPr>
          <w:sz w:val="20"/>
          <w:szCs w:val="20"/>
        </w:rPr>
        <w:t xml:space="preserve"> t-test is n</w:t>
      </w:r>
      <w:r w:rsidR="00A42D41" w:rsidRPr="00A42D41">
        <w:rPr>
          <w:sz w:val="20"/>
          <w:szCs w:val="20"/>
          <w:vertAlign w:val="subscript"/>
        </w:rPr>
        <w:t>1</w:t>
      </w:r>
      <w:r w:rsidR="00A42D41">
        <w:rPr>
          <w:sz w:val="20"/>
          <w:szCs w:val="20"/>
        </w:rPr>
        <w:t>+n</w:t>
      </w:r>
      <w:r w:rsidR="00A42D41" w:rsidRPr="00A42D41">
        <w:rPr>
          <w:sz w:val="20"/>
          <w:szCs w:val="20"/>
          <w:vertAlign w:val="subscript"/>
        </w:rPr>
        <w:t>2</w:t>
      </w:r>
      <w:r w:rsidR="00A42D41">
        <w:rPr>
          <w:sz w:val="20"/>
          <w:szCs w:val="20"/>
        </w:rPr>
        <w:t>-2</w:t>
      </w:r>
    </w:p>
    <w:p w14:paraId="79B692E5" w14:textId="77777777" w:rsidR="002077F7" w:rsidRPr="00BE32AA" w:rsidRDefault="002077F7" w:rsidP="002077F7">
      <w:pPr>
        <w:pStyle w:val="ListParagraph"/>
        <w:numPr>
          <w:ilvl w:val="0"/>
          <w:numId w:val="1"/>
        </w:numPr>
        <w:rPr>
          <w:sz w:val="20"/>
          <w:szCs w:val="20"/>
        </w:rPr>
      </w:pPr>
      <w:r w:rsidRPr="00BE32AA">
        <w:rPr>
          <w:sz w:val="20"/>
          <w:szCs w:val="20"/>
        </w:rPr>
        <w:t>SPSS reports two forms of the t-test: one with equal variances assumed, and one with equal variances NOT assumed.</w:t>
      </w:r>
    </w:p>
    <w:p w14:paraId="6C2E57B8" w14:textId="6B9FEFCF" w:rsidR="002077F7" w:rsidRPr="00BE32AA" w:rsidRDefault="002077F7" w:rsidP="002077F7">
      <w:pPr>
        <w:pStyle w:val="ListParagraph"/>
        <w:numPr>
          <w:ilvl w:val="0"/>
          <w:numId w:val="1"/>
        </w:numPr>
        <w:rPr>
          <w:sz w:val="20"/>
          <w:szCs w:val="20"/>
        </w:rPr>
      </w:pPr>
      <w:r w:rsidRPr="00BE32AA">
        <w:rPr>
          <w:sz w:val="20"/>
          <w:szCs w:val="20"/>
        </w:rPr>
        <w:t xml:space="preserve">Equality of variance is determined via </w:t>
      </w:r>
      <w:proofErr w:type="spellStart"/>
      <w:r w:rsidRPr="00BE32AA">
        <w:rPr>
          <w:sz w:val="20"/>
          <w:szCs w:val="20"/>
        </w:rPr>
        <w:t>Levene’s</w:t>
      </w:r>
      <w:proofErr w:type="spellEnd"/>
      <w:r w:rsidRPr="00BE32AA">
        <w:rPr>
          <w:sz w:val="20"/>
          <w:szCs w:val="20"/>
        </w:rPr>
        <w:t xml:space="preserve"> test.  If this test is significant, </w:t>
      </w:r>
      <w:r w:rsidR="00D1499A" w:rsidRPr="00BE32AA">
        <w:rPr>
          <w:sz w:val="20"/>
          <w:szCs w:val="20"/>
        </w:rPr>
        <w:t>then</w:t>
      </w:r>
      <w:r w:rsidRPr="00BE32AA">
        <w:rPr>
          <w:sz w:val="20"/>
          <w:szCs w:val="20"/>
        </w:rPr>
        <w:t xml:space="preserve"> variances between groups are not equal.  </w:t>
      </w:r>
    </w:p>
    <w:p w14:paraId="48E829DA" w14:textId="77777777" w:rsidR="002077F7" w:rsidRPr="00BE32AA" w:rsidRDefault="002077F7" w:rsidP="002077F7">
      <w:pPr>
        <w:ind w:left="360"/>
        <w:rPr>
          <w:sz w:val="20"/>
          <w:szCs w:val="20"/>
        </w:rPr>
      </w:pPr>
    </w:p>
    <w:p w14:paraId="0D9A5B5A" w14:textId="77777777" w:rsidR="00FA3E8E" w:rsidRPr="00BE32AA" w:rsidRDefault="00FA3E8E" w:rsidP="002077F7">
      <w:pPr>
        <w:pStyle w:val="ListParagraph"/>
        <w:numPr>
          <w:ilvl w:val="0"/>
          <w:numId w:val="1"/>
        </w:numPr>
        <w:rPr>
          <w:sz w:val="20"/>
          <w:szCs w:val="20"/>
        </w:rPr>
      </w:pPr>
      <w:r w:rsidRPr="00BE32AA">
        <w:rPr>
          <w:sz w:val="20"/>
          <w:szCs w:val="20"/>
        </w:rPr>
        <w:t>For the dependent t-test, the equation becomes:</w:t>
      </w:r>
    </w:p>
    <w:p w14:paraId="75AF4649" w14:textId="77777777" w:rsidR="00FA3E8E" w:rsidRPr="00BE32AA" w:rsidRDefault="00FA3E8E" w:rsidP="00FA3E8E">
      <w:pPr>
        <w:ind w:left="360"/>
        <w:rPr>
          <w:sz w:val="20"/>
          <w:szCs w:val="20"/>
        </w:rPr>
      </w:pPr>
    </w:p>
    <w:p w14:paraId="6028605E" w14:textId="77777777" w:rsidR="00FA3E8E" w:rsidRPr="00BE32AA" w:rsidRDefault="002077F7" w:rsidP="002077F7">
      <w:pPr>
        <w:jc w:val="center"/>
        <w:rPr>
          <w:sz w:val="22"/>
          <w:szCs w:val="20"/>
        </w:rPr>
      </w:pPr>
      <m:oMath>
        <m:r>
          <w:rPr>
            <w:rFonts w:ascii="Cambria Math" w:hAnsi="Cambria Math"/>
            <w:sz w:val="22"/>
            <w:szCs w:val="20"/>
          </w:rPr>
          <w:lastRenderedPageBreak/>
          <m:t>t=</m:t>
        </m:r>
        <m:f>
          <m:fPr>
            <m:ctrlPr>
              <w:rPr>
                <w:rFonts w:ascii="Cambria Math" w:hAnsi="Cambria Math"/>
                <w:i/>
                <w:sz w:val="22"/>
                <w:szCs w:val="20"/>
              </w:rPr>
            </m:ctrlPr>
          </m:fPr>
          <m:num>
            <m:acc>
              <m:accPr>
                <m:chr m:val="̅"/>
                <m:ctrlPr>
                  <w:rPr>
                    <w:rFonts w:ascii="Cambria Math" w:hAnsi="Cambria Math"/>
                    <w:i/>
                    <w:sz w:val="22"/>
                    <w:szCs w:val="20"/>
                  </w:rPr>
                </m:ctrlPr>
              </m:accPr>
              <m:e>
                <m:r>
                  <w:rPr>
                    <w:rFonts w:ascii="Cambria Math" w:hAnsi="Cambria Math"/>
                    <w:sz w:val="22"/>
                    <w:szCs w:val="20"/>
                  </w:rPr>
                  <m:t>D</m:t>
                </m:r>
              </m:e>
            </m:acc>
          </m:num>
          <m:den>
            <m:f>
              <m:fPr>
                <m:type m:val="lin"/>
                <m:ctrlPr>
                  <w:rPr>
                    <w:rFonts w:ascii="Cambria Math" w:hAnsi="Cambria Math"/>
                    <w:i/>
                    <w:sz w:val="22"/>
                    <w:szCs w:val="20"/>
                  </w:rPr>
                </m:ctrlPr>
              </m:fPr>
              <m:num>
                <m:sSub>
                  <m:sSubPr>
                    <m:ctrlPr>
                      <w:rPr>
                        <w:rFonts w:ascii="Cambria Math" w:hAnsi="Cambria Math"/>
                        <w:i/>
                        <w:sz w:val="22"/>
                        <w:szCs w:val="20"/>
                      </w:rPr>
                    </m:ctrlPr>
                  </m:sSubPr>
                  <m:e>
                    <m:r>
                      <w:rPr>
                        <w:rFonts w:ascii="Cambria Math" w:hAnsi="Cambria Math"/>
                        <w:sz w:val="22"/>
                        <w:szCs w:val="20"/>
                      </w:rPr>
                      <m:t>S</m:t>
                    </m:r>
                  </m:e>
                  <m:sub>
                    <m:r>
                      <w:rPr>
                        <w:rFonts w:ascii="Cambria Math" w:hAnsi="Cambria Math"/>
                        <w:sz w:val="22"/>
                        <w:szCs w:val="20"/>
                      </w:rPr>
                      <m:t>D</m:t>
                    </m:r>
                  </m:sub>
                </m:sSub>
              </m:num>
              <m:den>
                <m:rad>
                  <m:radPr>
                    <m:degHide m:val="1"/>
                    <m:ctrlPr>
                      <w:rPr>
                        <w:rFonts w:ascii="Cambria Math" w:hAnsi="Cambria Math"/>
                        <w:i/>
                        <w:sz w:val="22"/>
                        <w:szCs w:val="20"/>
                      </w:rPr>
                    </m:ctrlPr>
                  </m:radPr>
                  <m:deg/>
                  <m:e>
                    <m:r>
                      <w:rPr>
                        <w:rFonts w:ascii="Cambria Math" w:hAnsi="Cambria Math"/>
                        <w:sz w:val="22"/>
                        <w:szCs w:val="20"/>
                      </w:rPr>
                      <m:t>N</m:t>
                    </m:r>
                  </m:e>
                </m:rad>
              </m:den>
            </m:f>
          </m:den>
        </m:f>
      </m:oMath>
      <w:r w:rsidRPr="00BE32AA">
        <w:rPr>
          <w:sz w:val="22"/>
          <w:szCs w:val="20"/>
        </w:rPr>
        <w:t>,</w:t>
      </w:r>
      <w:bookmarkStart w:id="0" w:name="_GoBack"/>
      <w:bookmarkEnd w:id="0"/>
    </w:p>
    <w:p w14:paraId="0805EE1D" w14:textId="77777777" w:rsidR="002077F7" w:rsidRPr="00BE32AA" w:rsidRDefault="002077F7" w:rsidP="00FA3E8E">
      <w:pPr>
        <w:rPr>
          <w:sz w:val="20"/>
          <w:szCs w:val="20"/>
        </w:rPr>
      </w:pPr>
    </w:p>
    <w:p w14:paraId="668C7A97" w14:textId="77777777" w:rsidR="002077F7" w:rsidRDefault="002077F7" w:rsidP="002077F7">
      <w:pPr>
        <w:ind w:left="720"/>
        <w:rPr>
          <w:sz w:val="20"/>
          <w:szCs w:val="20"/>
        </w:rPr>
      </w:pPr>
      <w:r w:rsidRPr="00BE32AA">
        <w:rPr>
          <w:sz w:val="20"/>
          <w:szCs w:val="20"/>
        </w:rPr>
        <w:t xml:space="preserve">where </w:t>
      </w:r>
      <m:oMath>
        <m:acc>
          <m:accPr>
            <m:chr m:val="̅"/>
            <m:ctrlPr>
              <w:rPr>
                <w:rFonts w:ascii="Cambria Math" w:hAnsi="Cambria Math"/>
                <w:i/>
                <w:sz w:val="20"/>
                <w:szCs w:val="20"/>
              </w:rPr>
            </m:ctrlPr>
          </m:accPr>
          <m:e>
            <m:r>
              <w:rPr>
                <w:rFonts w:ascii="Cambria Math" w:hAnsi="Cambria Math"/>
                <w:sz w:val="20"/>
                <w:szCs w:val="20"/>
              </w:rPr>
              <m:t>D</m:t>
            </m:r>
          </m:e>
        </m:acc>
      </m:oMath>
      <w:r w:rsidRPr="00BE32AA">
        <w:rPr>
          <w:sz w:val="20"/>
          <w:szCs w:val="20"/>
        </w:rPr>
        <w:t xml:space="preserve"> = the mean difference between samples, and </w:t>
      </w:r>
      <m:oMath>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S</m:t>
                </m:r>
              </m:e>
              <m:sub>
                <m:r>
                  <w:rPr>
                    <w:rFonts w:ascii="Cambria Math" w:hAnsi="Cambria Math"/>
                    <w:sz w:val="20"/>
                    <w:szCs w:val="20"/>
                  </w:rPr>
                  <m:t>D</m:t>
                </m:r>
              </m:sub>
            </m:sSub>
          </m:num>
          <m:den>
            <m:rad>
              <m:radPr>
                <m:degHide m:val="1"/>
                <m:ctrlPr>
                  <w:rPr>
                    <w:rFonts w:ascii="Cambria Math" w:hAnsi="Cambria Math"/>
                    <w:i/>
                    <w:sz w:val="20"/>
                    <w:szCs w:val="20"/>
                  </w:rPr>
                </m:ctrlPr>
              </m:radPr>
              <m:deg/>
              <m:e>
                <m:r>
                  <w:rPr>
                    <w:rFonts w:ascii="Cambria Math" w:hAnsi="Cambria Math"/>
                    <w:sz w:val="20"/>
                    <w:szCs w:val="20"/>
                  </w:rPr>
                  <m:t>N</m:t>
                </m:r>
              </m:e>
            </m:rad>
          </m:den>
        </m:f>
      </m:oMath>
      <w:r w:rsidRPr="00BE32AA">
        <w:rPr>
          <w:sz w:val="20"/>
          <w:szCs w:val="20"/>
        </w:rPr>
        <w:t xml:space="preserve">  is the standard error of the differences.</w:t>
      </w:r>
    </w:p>
    <w:p w14:paraId="6D4C0FA2" w14:textId="77777777" w:rsidR="00A42D41" w:rsidRDefault="00A42D41" w:rsidP="002077F7">
      <w:pPr>
        <w:ind w:left="720"/>
        <w:rPr>
          <w:sz w:val="20"/>
          <w:szCs w:val="20"/>
        </w:rPr>
      </w:pPr>
    </w:p>
    <w:p w14:paraId="1A00B9FB" w14:textId="44565174" w:rsidR="00A42D41" w:rsidRPr="00BE32AA" w:rsidRDefault="00A42D41" w:rsidP="002077F7">
      <w:pPr>
        <w:ind w:left="720"/>
        <w:rPr>
          <w:sz w:val="20"/>
          <w:szCs w:val="20"/>
        </w:rPr>
      </w:pPr>
      <w:r>
        <w:rPr>
          <w:sz w:val="20"/>
          <w:szCs w:val="20"/>
        </w:rPr>
        <w:t>The degrees of freedom associated with the dependent sample t-test is n-1, where n=number of pairs of data.</w:t>
      </w:r>
    </w:p>
    <w:p w14:paraId="3647EB91" w14:textId="77777777" w:rsidR="00FA3E8E" w:rsidRPr="00BE32AA" w:rsidRDefault="00FA3E8E" w:rsidP="00FA3E8E">
      <w:pPr>
        <w:rPr>
          <w:sz w:val="20"/>
          <w:szCs w:val="20"/>
        </w:rPr>
      </w:pPr>
    </w:p>
    <w:p w14:paraId="0024E50F" w14:textId="323AC2EA" w:rsidR="002077F7" w:rsidRPr="00BE32AA" w:rsidRDefault="007E2C9D" w:rsidP="002077F7">
      <w:pPr>
        <w:pStyle w:val="ListParagraph"/>
        <w:numPr>
          <w:ilvl w:val="0"/>
          <w:numId w:val="1"/>
        </w:numPr>
        <w:rPr>
          <w:sz w:val="20"/>
          <w:szCs w:val="20"/>
        </w:rPr>
      </w:pPr>
      <w:r w:rsidRPr="00BE32AA">
        <w:rPr>
          <w:sz w:val="20"/>
          <w:szCs w:val="20"/>
        </w:rPr>
        <w:t>Effect size for the t-test is usually calculated using r, and the equation for the effect size is:</w:t>
      </w:r>
    </w:p>
    <w:p w14:paraId="0C1239A9" w14:textId="7CC1D6D6" w:rsidR="007E2C9D" w:rsidRPr="00BE32AA" w:rsidRDefault="007E2C9D" w:rsidP="007E2C9D">
      <w:pPr>
        <w:ind w:left="360"/>
        <w:rPr>
          <w:sz w:val="20"/>
          <w:szCs w:val="20"/>
        </w:rPr>
      </w:pPr>
      <m:oMathPara>
        <m:oMath>
          <m:r>
            <w:rPr>
              <w:rFonts w:ascii="Cambria Math" w:hAnsi="Cambria Math"/>
              <w:sz w:val="20"/>
              <w:szCs w:val="20"/>
            </w:rPr>
            <m:t>r=</m:t>
          </m:r>
          <m:rad>
            <m:radPr>
              <m:degHide m:val="1"/>
              <m:ctrlPr>
                <w:rPr>
                  <w:rFonts w:ascii="Cambria Math" w:hAnsi="Cambria Math"/>
                  <w:i/>
                  <w:sz w:val="20"/>
                  <w:szCs w:val="20"/>
                </w:rPr>
              </m:ctrlPr>
            </m:radPr>
            <m:deg/>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2</m:t>
                      </m:r>
                    </m:sup>
                  </m:sSup>
                  <m:r>
                    <w:rPr>
                      <w:rFonts w:ascii="Cambria Math" w:hAnsi="Cambria Math"/>
                      <w:sz w:val="20"/>
                      <w:szCs w:val="20"/>
                    </w:rPr>
                    <m:t>+df</m:t>
                  </m:r>
                </m:den>
              </m:f>
            </m:e>
          </m:rad>
        </m:oMath>
      </m:oMathPara>
    </w:p>
    <w:p w14:paraId="335BCE5F" w14:textId="77777777" w:rsidR="007E2C9D" w:rsidRPr="00BE32AA" w:rsidRDefault="007E2C9D" w:rsidP="007E2C9D">
      <w:pPr>
        <w:rPr>
          <w:sz w:val="20"/>
          <w:szCs w:val="20"/>
        </w:rPr>
      </w:pPr>
    </w:p>
    <w:p w14:paraId="2191B973" w14:textId="2AFD9EAB" w:rsidR="007E2C9D" w:rsidRPr="00BE32AA" w:rsidRDefault="00A652F4" w:rsidP="007E2C9D">
      <w:pPr>
        <w:pStyle w:val="ListParagraph"/>
        <w:numPr>
          <w:ilvl w:val="0"/>
          <w:numId w:val="1"/>
        </w:numPr>
        <w:rPr>
          <w:sz w:val="20"/>
          <w:szCs w:val="20"/>
        </w:rPr>
      </w:pPr>
      <w:r w:rsidRPr="00BE32AA">
        <w:rPr>
          <w:sz w:val="20"/>
          <w:szCs w:val="20"/>
        </w:rPr>
        <w:t>For r, a value of 0.1 represents a small effect, 0.3 a medium effect, and 0.5 a large effect.</w:t>
      </w:r>
    </w:p>
    <w:sectPr w:rsidR="007E2C9D" w:rsidRPr="00BE32AA" w:rsidSect="009B6E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A5E17"/>
    <w:multiLevelType w:val="hybridMultilevel"/>
    <w:tmpl w:val="DD06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activeWritingStyle w:appName="MSWord" w:lang="en-US" w:vendorID="64" w:dllVersion="131078" w:nlCheck="1" w:checkStyle="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49"/>
    <w:rsid w:val="00055951"/>
    <w:rsid w:val="002077F7"/>
    <w:rsid w:val="00251A27"/>
    <w:rsid w:val="005854DB"/>
    <w:rsid w:val="007E2C9D"/>
    <w:rsid w:val="00975C97"/>
    <w:rsid w:val="00987F02"/>
    <w:rsid w:val="009B6E40"/>
    <w:rsid w:val="00A42D41"/>
    <w:rsid w:val="00A652F4"/>
    <w:rsid w:val="00BB7649"/>
    <w:rsid w:val="00BE32AA"/>
    <w:rsid w:val="00D1499A"/>
    <w:rsid w:val="00F05125"/>
    <w:rsid w:val="00F54DDC"/>
    <w:rsid w:val="00FA3E8E"/>
    <w:rsid w:val="00FD2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68DA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49"/>
    <w:pPr>
      <w:ind w:left="720"/>
      <w:contextualSpacing/>
    </w:pPr>
  </w:style>
  <w:style w:type="character" w:styleId="PlaceholderText">
    <w:name w:val="Placeholder Text"/>
    <w:basedOn w:val="DefaultParagraphFont"/>
    <w:uiPriority w:val="99"/>
    <w:semiHidden/>
    <w:rsid w:val="00BB7649"/>
    <w:rPr>
      <w:color w:val="808080"/>
    </w:rPr>
  </w:style>
  <w:style w:type="paragraph" w:styleId="BalloonText">
    <w:name w:val="Balloon Text"/>
    <w:basedOn w:val="Normal"/>
    <w:link w:val="BalloonTextChar"/>
    <w:uiPriority w:val="99"/>
    <w:semiHidden/>
    <w:unhideWhenUsed/>
    <w:rsid w:val="00251A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51A2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649"/>
    <w:pPr>
      <w:ind w:left="720"/>
      <w:contextualSpacing/>
    </w:pPr>
  </w:style>
  <w:style w:type="character" w:styleId="PlaceholderText">
    <w:name w:val="Placeholder Text"/>
    <w:basedOn w:val="DefaultParagraphFont"/>
    <w:uiPriority w:val="99"/>
    <w:semiHidden/>
    <w:rsid w:val="00BB7649"/>
    <w:rPr>
      <w:color w:val="808080"/>
    </w:rPr>
  </w:style>
  <w:style w:type="paragraph" w:styleId="BalloonText">
    <w:name w:val="Balloon Text"/>
    <w:basedOn w:val="Normal"/>
    <w:link w:val="BalloonTextChar"/>
    <w:uiPriority w:val="99"/>
    <w:semiHidden/>
    <w:unhideWhenUsed/>
    <w:rsid w:val="00251A27"/>
    <w:rPr>
      <w:rFonts w:ascii="Lucida Grande" w:hAnsi="Lucida Grande"/>
      <w:sz w:val="18"/>
      <w:szCs w:val="18"/>
    </w:rPr>
  </w:style>
  <w:style w:type="character" w:customStyle="1" w:styleId="BalloonTextChar">
    <w:name w:val="Balloon Text Char"/>
    <w:basedOn w:val="DefaultParagraphFont"/>
    <w:link w:val="BalloonText"/>
    <w:uiPriority w:val="99"/>
    <w:semiHidden/>
    <w:rsid w:val="00251A2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BE063-848D-EC4F-8F28-B4C143CC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1997</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Delaware</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Richards</dc:creator>
  <cp:keywords/>
  <dc:description/>
  <cp:lastModifiedBy>Jim Richards</cp:lastModifiedBy>
  <cp:revision>3</cp:revision>
  <dcterms:created xsi:type="dcterms:W3CDTF">2017-09-26T19:47:00Z</dcterms:created>
  <dcterms:modified xsi:type="dcterms:W3CDTF">2017-09-26T19:51:00Z</dcterms:modified>
</cp:coreProperties>
</file>